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E9BF4" w14:textId="2F53AA51" w:rsidR="006337E1" w:rsidRPr="00CA3D82" w:rsidRDefault="00CA3D82" w:rsidP="006337E1">
      <w:pPr>
        <w:pStyle w:val="Heading1"/>
        <w:rPr>
          <w:b/>
          <w:bCs/>
        </w:rPr>
      </w:pPr>
      <w:r>
        <w:rPr>
          <w:noProof/>
        </w:rPr>
        <w:drawing>
          <wp:anchor distT="0" distB="0" distL="0" distR="0" simplePos="0" relativeHeight="251659264" behindDoc="1" locked="0" layoutInCell="1" allowOverlap="1" wp14:anchorId="676B7AC7" wp14:editId="697B03F5">
            <wp:simplePos x="0" y="0"/>
            <wp:positionH relativeFrom="page">
              <wp:posOffset>915496</wp:posOffset>
            </wp:positionH>
            <wp:positionV relativeFrom="paragraph">
              <wp:posOffset>176</wp:posOffset>
            </wp:positionV>
            <wp:extent cx="3038692" cy="659415"/>
            <wp:effectExtent l="0" t="0" r="0" b="0"/>
            <wp:wrapTopAndBottom/>
            <wp:docPr id="1" name="Image 1"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white text&#10;&#10;Description automatically generated"/>
                    <pic:cNvPicPr/>
                  </pic:nvPicPr>
                  <pic:blipFill>
                    <a:blip r:embed="rId5" cstate="print"/>
                    <a:stretch>
                      <a:fillRect/>
                    </a:stretch>
                  </pic:blipFill>
                  <pic:spPr>
                    <a:xfrm>
                      <a:off x="0" y="0"/>
                      <a:ext cx="3038692" cy="659415"/>
                    </a:xfrm>
                    <a:prstGeom prst="rect">
                      <a:avLst/>
                    </a:prstGeom>
                  </pic:spPr>
                </pic:pic>
              </a:graphicData>
            </a:graphic>
            <wp14:sizeRelH relativeFrom="margin">
              <wp14:pctWidth>0</wp14:pctWidth>
            </wp14:sizeRelH>
            <wp14:sizeRelV relativeFrom="margin">
              <wp14:pctHeight>0</wp14:pctHeight>
            </wp14:sizeRelV>
          </wp:anchor>
        </w:drawing>
      </w:r>
      <w:r w:rsidR="006337E1" w:rsidRPr="006A62A7">
        <w:t>Informed Consent Addendum:</w:t>
      </w:r>
      <w:r w:rsidR="006337E1">
        <w:t xml:space="preserve"> Genetic Information Nondiscrimination Act (GINA)</w:t>
      </w:r>
    </w:p>
    <w:p w14:paraId="447713BE" w14:textId="77777777" w:rsidR="008D7D15" w:rsidRDefault="008D7D15" w:rsidP="006337E1"/>
    <w:p w14:paraId="5BC1C1F2" w14:textId="6FF27B74" w:rsidR="006337E1" w:rsidRPr="006C5BEA" w:rsidRDefault="006337E1" w:rsidP="006337E1">
      <w:r w:rsidRPr="006C5BEA">
        <w:t xml:space="preserve">For research that </w:t>
      </w:r>
      <w:r w:rsidR="00A54F79" w:rsidRPr="006C5BEA">
        <w:t>involves genetic testing or the collection of genetic information</w:t>
      </w:r>
      <w:r w:rsidRPr="006C5BEA">
        <w:t xml:space="preserve"> the following clause</w:t>
      </w:r>
      <w:r w:rsidR="00A54F79" w:rsidRPr="006C5BEA">
        <w:t xml:space="preserve"> regarding the Genetic Information Nondiscrimination Act (GINA)</w:t>
      </w:r>
      <w:r w:rsidRPr="006C5BEA">
        <w:t xml:space="preserve"> is </w:t>
      </w:r>
      <w:r w:rsidRPr="006C5BEA">
        <w:rPr>
          <w:b/>
          <w:bCs/>
          <w:u w:val="single"/>
        </w:rPr>
        <w:t>required</w:t>
      </w:r>
      <w:r w:rsidRPr="006C5BEA">
        <w:t xml:space="preserve"> to be included in the informed consent form. Add the following to the informed consent form.</w:t>
      </w:r>
      <w:r w:rsidRPr="006C5BEA">
        <w:rPr>
          <w:rFonts w:ascii="Aptos" w:eastAsia="Aptos" w:hAnsi="Aptos" w:cs="Aptos"/>
          <w:i/>
          <w:iCs/>
          <w:color w:val="FF0000"/>
        </w:rPr>
        <w:t xml:space="preserve"> </w:t>
      </w:r>
    </w:p>
    <w:p w14:paraId="2C62FDB8" w14:textId="52A36E40" w:rsidR="00C47D5F" w:rsidRPr="00A54F79" w:rsidRDefault="00A54F79" w:rsidP="00A54F79">
      <w:pPr>
        <w:pStyle w:val="ListParagraph"/>
        <w:numPr>
          <w:ilvl w:val="0"/>
          <w:numId w:val="1"/>
        </w:numPr>
        <w:rPr>
          <w:b/>
          <w:bCs/>
        </w:rPr>
      </w:pPr>
      <w:r w:rsidRPr="006C5BEA">
        <w:rPr>
          <w:rStyle w:val="Instructions"/>
          <w:rFonts w:ascii="Aptos" w:eastAsia="Aptos" w:hAnsi="Aptos" w:cs="Aptos"/>
          <w:b w:val="0"/>
          <w:bCs/>
          <w:color w:val="auto"/>
          <w:sz w:val="24"/>
        </w:rPr>
        <w:t>“</w:t>
      </w:r>
      <w:r w:rsidR="006B20EF" w:rsidRPr="009701EA">
        <w:rPr>
          <w:rStyle w:val="Instructions"/>
          <w:rFonts w:ascii="Aptos" w:eastAsia="Aptos" w:hAnsi="Aptos" w:cs="Aptos"/>
          <w:b w:val="0"/>
          <w:bCs/>
          <w:color w:val="auto"/>
          <w:sz w:val="24"/>
          <w:u w:val="single"/>
        </w:rPr>
        <w:t>Genetic Information Nondiscrimination Act (GINA)</w:t>
      </w:r>
      <w:r w:rsidR="006B20EF" w:rsidRPr="006C5BEA">
        <w:rPr>
          <w:rStyle w:val="Instructions"/>
          <w:rFonts w:ascii="Aptos" w:eastAsia="Aptos" w:hAnsi="Aptos" w:cs="Aptos"/>
          <w:b w:val="0"/>
          <w:bCs/>
          <w:color w:val="auto"/>
          <w:sz w:val="24"/>
        </w:rPr>
        <w:t xml:space="preserve">: This research study involves genetic testing. The Genetic Information Nondiscrimination Act (GINA) prohibits health insurers or health plan administrators from requesting or requiring genetic information of you or your family </w:t>
      </w:r>
      <w:proofErr w:type="gramStart"/>
      <w:r w:rsidR="006B20EF" w:rsidRPr="006C5BEA">
        <w:rPr>
          <w:rStyle w:val="Instructions"/>
          <w:rFonts w:ascii="Aptos" w:eastAsia="Aptos" w:hAnsi="Aptos" w:cs="Aptos"/>
          <w:b w:val="0"/>
          <w:bCs/>
          <w:color w:val="auto"/>
          <w:sz w:val="24"/>
        </w:rPr>
        <w:t>members, or</w:t>
      </w:r>
      <w:proofErr w:type="gramEnd"/>
      <w:r w:rsidR="006B20EF" w:rsidRPr="006C5BEA">
        <w:rPr>
          <w:rStyle w:val="Instructions"/>
          <w:rFonts w:ascii="Aptos" w:eastAsia="Aptos" w:hAnsi="Aptos" w:cs="Aptos"/>
          <w:b w:val="0"/>
          <w:bCs/>
          <w:color w:val="auto"/>
          <w:sz w:val="24"/>
        </w:rPr>
        <w:t xml:space="preserve"> using such information for decisions regarding your eligibility for insurance or your premiums. However, this law does not provide the same protection for disability, life insurance, or long-term care insurance. GINA also prohibits most employers (with 15 employees or more) from using genetic information when making decisions on your employment, including decisions related to hiring, firing, promotion, pay, and job assignments. Information obtained through genetic testing may be susceptible to re-identification. The following safeguards will be used to help protect your information from re-identification: </w:t>
      </w:r>
      <w:r w:rsidR="006B20EF" w:rsidRPr="006C5BEA">
        <w:rPr>
          <w:rStyle w:val="Instructions"/>
          <w:rFonts w:ascii="Aptos" w:eastAsia="Aptos" w:hAnsi="Aptos" w:cs="Aptos"/>
          <w:b w:val="0"/>
          <w:bCs/>
          <w:color w:val="000000" w:themeColor="text1"/>
          <w:sz w:val="24"/>
          <w:highlight w:val="yellow"/>
        </w:rPr>
        <w:t>indicate safeguards.</w:t>
      </w:r>
      <w:r w:rsidR="006B20EF" w:rsidRPr="006C5BEA">
        <w:rPr>
          <w:rStyle w:val="Instructions"/>
          <w:rFonts w:ascii="Aptos" w:eastAsia="Aptos" w:hAnsi="Aptos" w:cs="Aptos"/>
          <w:b w:val="0"/>
          <w:bCs/>
          <w:color w:val="000000" w:themeColor="text1"/>
          <w:sz w:val="24"/>
        </w:rPr>
        <w:t xml:space="preserve"> </w:t>
      </w:r>
      <w:r w:rsidR="006B20EF" w:rsidRPr="006C5BEA">
        <w:rPr>
          <w:rStyle w:val="Instructions"/>
          <w:rFonts w:ascii="Aptos" w:eastAsia="Aptos" w:hAnsi="Aptos" w:cs="Aptos"/>
          <w:b w:val="0"/>
          <w:bCs/>
          <w:color w:val="auto"/>
          <w:sz w:val="24"/>
        </w:rPr>
        <w:t>Please contact your principal investigator if you would like more information about GINA and</w:t>
      </w:r>
      <w:r w:rsidR="006B20EF" w:rsidRPr="00A54F79">
        <w:rPr>
          <w:rStyle w:val="Instructions"/>
          <w:rFonts w:ascii="Aptos" w:eastAsia="Aptos" w:hAnsi="Aptos" w:cs="Aptos"/>
          <w:b w:val="0"/>
          <w:bCs/>
          <w:color w:val="auto"/>
          <w:sz w:val="22"/>
          <w:szCs w:val="22"/>
        </w:rPr>
        <w:t xml:space="preserve"> how it protects you from genetic discrimination.</w:t>
      </w:r>
      <w:r>
        <w:rPr>
          <w:rStyle w:val="Instructions"/>
          <w:rFonts w:ascii="Aptos" w:eastAsia="Aptos" w:hAnsi="Aptos" w:cs="Aptos"/>
          <w:b w:val="0"/>
          <w:bCs/>
          <w:color w:val="auto"/>
          <w:sz w:val="22"/>
          <w:szCs w:val="22"/>
        </w:rPr>
        <w:t>”</w:t>
      </w:r>
    </w:p>
    <w:sectPr w:rsidR="00C47D5F" w:rsidRPr="00A54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D50CC"/>
    <w:multiLevelType w:val="hybridMultilevel"/>
    <w:tmpl w:val="D1FA0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1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EF"/>
    <w:rsid w:val="00205CBB"/>
    <w:rsid w:val="005211B7"/>
    <w:rsid w:val="006337E1"/>
    <w:rsid w:val="00667DE7"/>
    <w:rsid w:val="006B20EF"/>
    <w:rsid w:val="006C5BEA"/>
    <w:rsid w:val="008A48AB"/>
    <w:rsid w:val="008D7D15"/>
    <w:rsid w:val="009701EA"/>
    <w:rsid w:val="00A54F79"/>
    <w:rsid w:val="00C47D5F"/>
    <w:rsid w:val="00CA3572"/>
    <w:rsid w:val="00CA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BDB60E"/>
  <w15:chartTrackingRefBased/>
  <w15:docId w15:val="{D2549D55-D559-1F40-9B92-4CBDB6CE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7E1"/>
  </w:style>
  <w:style w:type="paragraph" w:styleId="Heading1">
    <w:name w:val="heading 1"/>
    <w:basedOn w:val="Normal"/>
    <w:next w:val="Normal"/>
    <w:link w:val="Heading1Char"/>
    <w:uiPriority w:val="9"/>
    <w:qFormat/>
    <w:rsid w:val="006B2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0EF"/>
    <w:rPr>
      <w:rFonts w:eastAsiaTheme="majorEastAsia" w:cstheme="majorBidi"/>
      <w:color w:val="272727" w:themeColor="text1" w:themeTint="D8"/>
    </w:rPr>
  </w:style>
  <w:style w:type="paragraph" w:styleId="Title">
    <w:name w:val="Title"/>
    <w:basedOn w:val="Normal"/>
    <w:next w:val="Normal"/>
    <w:link w:val="TitleChar"/>
    <w:uiPriority w:val="10"/>
    <w:qFormat/>
    <w:rsid w:val="006B2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0EF"/>
    <w:pPr>
      <w:spacing w:before="160"/>
      <w:jc w:val="center"/>
    </w:pPr>
    <w:rPr>
      <w:i/>
      <w:iCs/>
      <w:color w:val="404040" w:themeColor="text1" w:themeTint="BF"/>
    </w:rPr>
  </w:style>
  <w:style w:type="character" w:customStyle="1" w:styleId="QuoteChar">
    <w:name w:val="Quote Char"/>
    <w:basedOn w:val="DefaultParagraphFont"/>
    <w:link w:val="Quote"/>
    <w:uiPriority w:val="29"/>
    <w:rsid w:val="006B20EF"/>
    <w:rPr>
      <w:i/>
      <w:iCs/>
      <w:color w:val="404040" w:themeColor="text1" w:themeTint="BF"/>
    </w:rPr>
  </w:style>
  <w:style w:type="paragraph" w:styleId="ListParagraph">
    <w:name w:val="List Paragraph"/>
    <w:basedOn w:val="Normal"/>
    <w:uiPriority w:val="34"/>
    <w:qFormat/>
    <w:rsid w:val="006B20EF"/>
    <w:pPr>
      <w:ind w:left="720"/>
      <w:contextualSpacing/>
    </w:pPr>
  </w:style>
  <w:style w:type="character" w:styleId="IntenseEmphasis">
    <w:name w:val="Intense Emphasis"/>
    <w:basedOn w:val="DefaultParagraphFont"/>
    <w:uiPriority w:val="21"/>
    <w:qFormat/>
    <w:rsid w:val="006B20EF"/>
    <w:rPr>
      <w:i/>
      <w:iCs/>
      <w:color w:val="0F4761" w:themeColor="accent1" w:themeShade="BF"/>
    </w:rPr>
  </w:style>
  <w:style w:type="paragraph" w:styleId="IntenseQuote">
    <w:name w:val="Intense Quote"/>
    <w:basedOn w:val="Normal"/>
    <w:next w:val="Normal"/>
    <w:link w:val="IntenseQuoteChar"/>
    <w:uiPriority w:val="30"/>
    <w:qFormat/>
    <w:rsid w:val="006B2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0EF"/>
    <w:rPr>
      <w:i/>
      <w:iCs/>
      <w:color w:val="0F4761" w:themeColor="accent1" w:themeShade="BF"/>
    </w:rPr>
  </w:style>
  <w:style w:type="character" w:styleId="IntenseReference">
    <w:name w:val="Intense Reference"/>
    <w:basedOn w:val="DefaultParagraphFont"/>
    <w:uiPriority w:val="32"/>
    <w:qFormat/>
    <w:rsid w:val="006B20EF"/>
    <w:rPr>
      <w:b/>
      <w:bCs/>
      <w:smallCaps/>
      <w:color w:val="0F4761" w:themeColor="accent1" w:themeShade="BF"/>
      <w:spacing w:val="5"/>
    </w:rPr>
  </w:style>
  <w:style w:type="character" w:customStyle="1" w:styleId="Instructions">
    <w:name w:val="Instructions"/>
    <w:qFormat/>
    <w:rsid w:val="006B20EF"/>
    <w:rPr>
      <w:rFonts w:ascii="Arial" w:hAnsi="Arial"/>
      <w:b/>
      <w:i/>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Chaudhari, Prema</dc:creator>
  <cp:keywords/>
  <dc:description/>
  <cp:lastModifiedBy>Chaudhari, Prema</cp:lastModifiedBy>
  <cp:revision>9</cp:revision>
  <dcterms:created xsi:type="dcterms:W3CDTF">2024-12-23T19:00:00Z</dcterms:created>
  <dcterms:modified xsi:type="dcterms:W3CDTF">2024-12-23T19:24:00Z</dcterms:modified>
</cp:coreProperties>
</file>