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A02A" w14:textId="5A9F828B" w:rsidR="003A2787" w:rsidRPr="006B396E" w:rsidRDefault="006B396E" w:rsidP="006B396E">
      <w:pPr>
        <w:rPr>
          <w:rFonts w:cstheme="minorHAnsi"/>
          <w:b/>
          <w:sz w:val="48"/>
          <w:szCs w:val="48"/>
        </w:rPr>
      </w:pPr>
      <w:r w:rsidRPr="006B396E">
        <w:rPr>
          <w:rFonts w:ascii="Times" w:hAnsi="Times" w:cs="Times New Roman"/>
          <w:noProof/>
          <w:sz w:val="36"/>
          <w:szCs w:val="36"/>
        </w:rPr>
        <w:drawing>
          <wp:anchor distT="0" distB="0" distL="114300" distR="114300" simplePos="0" relativeHeight="251659264" behindDoc="0" locked="0" layoutInCell="1" allowOverlap="1" wp14:anchorId="62872286" wp14:editId="2790BF75">
            <wp:simplePos x="0" y="0"/>
            <wp:positionH relativeFrom="column">
              <wp:posOffset>5188354</wp:posOffset>
            </wp:positionH>
            <wp:positionV relativeFrom="paragraph">
              <wp:posOffset>0</wp:posOffset>
            </wp:positionV>
            <wp:extent cx="1257300" cy="1742861"/>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74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142F" w:rsidRPr="006B396E">
        <w:rPr>
          <w:rFonts w:cstheme="minorHAnsi"/>
          <w:b/>
          <w:sz w:val="48"/>
          <w:szCs w:val="48"/>
        </w:rPr>
        <w:t>Assessing Student Learning</w:t>
      </w:r>
    </w:p>
    <w:p w14:paraId="2F2AF3CA" w14:textId="0453C4AE" w:rsidR="00B040AD" w:rsidRPr="006B396E" w:rsidRDefault="00B040AD" w:rsidP="000825E3">
      <w:pPr>
        <w:rPr>
          <w:rFonts w:cstheme="minorHAnsi"/>
          <w:sz w:val="20"/>
          <w:szCs w:val="20"/>
        </w:rPr>
      </w:pPr>
      <w:r w:rsidRPr="006B396E">
        <w:rPr>
          <w:rFonts w:cstheme="minorHAnsi"/>
          <w:sz w:val="20"/>
          <w:szCs w:val="20"/>
        </w:rPr>
        <w:t>By Michael R. Fisher, Jr. (Graduate Teaching Fellow) and Joe Bandy (Assistant Director)</w:t>
      </w:r>
    </w:p>
    <w:p w14:paraId="34D1CFD3" w14:textId="77777777" w:rsidR="00B040AD" w:rsidRPr="006B396E" w:rsidRDefault="00B040AD" w:rsidP="00B040AD">
      <w:pPr>
        <w:rPr>
          <w:rFonts w:cstheme="minorHAnsi"/>
          <w:sz w:val="20"/>
          <w:szCs w:val="20"/>
        </w:rPr>
      </w:pPr>
    </w:p>
    <w:p w14:paraId="7A66C879" w14:textId="77777777" w:rsidR="009A7300" w:rsidRPr="009A7300" w:rsidRDefault="009A7300" w:rsidP="009A7300">
      <w:pPr>
        <w:rPr>
          <w:rFonts w:eastAsia="Times New Roman" w:cstheme="minorHAnsi"/>
          <w:sz w:val="21"/>
          <w:szCs w:val="21"/>
        </w:rPr>
      </w:pPr>
      <w:r w:rsidRPr="009A7300">
        <w:rPr>
          <w:rFonts w:eastAsia="Times New Roman" w:cstheme="minorHAnsi"/>
          <w:b/>
          <w:bCs/>
          <w:sz w:val="21"/>
          <w:szCs w:val="21"/>
        </w:rPr>
        <w:t>Cite this guide:</w:t>
      </w:r>
      <w:r w:rsidRPr="009A7300">
        <w:rPr>
          <w:rFonts w:eastAsia="Times New Roman" w:cstheme="minorHAnsi"/>
          <w:sz w:val="21"/>
          <w:szCs w:val="21"/>
        </w:rPr>
        <w:t xml:space="preserve"> Fisher, Michael R. and Joe Bandy, (2019). Assessing Student Learning. Vanderbilt University Center for Teaching. Retrieved [</w:t>
      </w:r>
      <w:proofErr w:type="spellStart"/>
      <w:r w:rsidRPr="009A7300">
        <w:rPr>
          <w:rFonts w:eastAsia="Times New Roman" w:cstheme="minorHAnsi"/>
          <w:sz w:val="21"/>
          <w:szCs w:val="21"/>
        </w:rPr>
        <w:t>todaysdate</w:t>
      </w:r>
      <w:proofErr w:type="spellEnd"/>
      <w:r w:rsidRPr="009A7300">
        <w:rPr>
          <w:rFonts w:eastAsia="Times New Roman" w:cstheme="minorHAnsi"/>
          <w:sz w:val="21"/>
          <w:szCs w:val="21"/>
        </w:rPr>
        <w:t>] from https://cft.vanderbilt.edu/assessing-student-learning/.</w:t>
      </w:r>
      <w:bookmarkStart w:id="0" w:name="_GoBack"/>
      <w:bookmarkEnd w:id="0"/>
    </w:p>
    <w:p w14:paraId="18E653A3" w14:textId="77777777" w:rsidR="00791DC8" w:rsidRPr="000B17C9" w:rsidRDefault="00791DC8" w:rsidP="000825E3">
      <w:pPr>
        <w:rPr>
          <w:rFonts w:cstheme="minorHAnsi"/>
        </w:rPr>
      </w:pPr>
    </w:p>
    <w:p w14:paraId="572348AA" w14:textId="77777777" w:rsidR="00EE3DC3" w:rsidRPr="000B17C9" w:rsidRDefault="00EE3DC3" w:rsidP="000825E3">
      <w:pPr>
        <w:rPr>
          <w:rFonts w:cstheme="minorHAnsi"/>
          <w:b/>
        </w:rPr>
      </w:pPr>
      <w:r w:rsidRPr="000B17C9">
        <w:rPr>
          <w:rFonts w:cstheme="minorHAnsi"/>
          <w:b/>
        </w:rPr>
        <w:t xml:space="preserve">Overview </w:t>
      </w:r>
    </w:p>
    <w:p w14:paraId="5BA1EA46" w14:textId="2CC9B1CB" w:rsidR="00CB262E" w:rsidRPr="000B17C9" w:rsidRDefault="00E327E2" w:rsidP="000825E3">
      <w:pPr>
        <w:rPr>
          <w:rFonts w:cstheme="minorHAnsi"/>
        </w:rPr>
      </w:pPr>
      <w:r w:rsidRPr="000B17C9">
        <w:rPr>
          <w:rFonts w:cstheme="minorHAnsi"/>
        </w:rPr>
        <w:t>St</w:t>
      </w:r>
      <w:r w:rsidR="00EE3DC3" w:rsidRPr="000B17C9">
        <w:rPr>
          <w:rFonts w:cstheme="minorHAnsi"/>
        </w:rPr>
        <w:t>udent ass</w:t>
      </w:r>
      <w:r w:rsidRPr="000B17C9">
        <w:rPr>
          <w:rFonts w:cstheme="minorHAnsi"/>
        </w:rPr>
        <w:t>essment is</w:t>
      </w:r>
      <w:r w:rsidR="005C120D" w:rsidRPr="000B17C9">
        <w:rPr>
          <w:rFonts w:cstheme="minorHAnsi"/>
        </w:rPr>
        <w:t>,</w:t>
      </w:r>
      <w:r w:rsidRPr="000B17C9">
        <w:rPr>
          <w:rFonts w:cstheme="minorHAnsi"/>
        </w:rPr>
        <w:t xml:space="preserve"> </w:t>
      </w:r>
      <w:r w:rsidR="005C120D" w:rsidRPr="000B17C9">
        <w:rPr>
          <w:rFonts w:cstheme="minorHAnsi"/>
        </w:rPr>
        <w:t xml:space="preserve">arguably, the centerpiece of </w:t>
      </w:r>
      <w:r w:rsidR="002466B5" w:rsidRPr="000B17C9">
        <w:rPr>
          <w:rFonts w:cstheme="minorHAnsi"/>
        </w:rPr>
        <w:t>the teaching and learning process</w:t>
      </w:r>
      <w:r w:rsidR="00CB262E" w:rsidRPr="000B17C9">
        <w:rPr>
          <w:rFonts w:cstheme="minorHAnsi"/>
        </w:rPr>
        <w:t xml:space="preserve"> and </w:t>
      </w:r>
      <w:r w:rsidR="005C120D" w:rsidRPr="000B17C9">
        <w:rPr>
          <w:rFonts w:cstheme="minorHAnsi"/>
        </w:rPr>
        <w:t xml:space="preserve">therefore </w:t>
      </w:r>
      <w:r w:rsidR="00CB262E" w:rsidRPr="000B17C9">
        <w:rPr>
          <w:rFonts w:cstheme="minorHAnsi"/>
        </w:rPr>
        <w:t>the subject of much discussion in the scholarship of teaching and learning</w:t>
      </w:r>
      <w:r w:rsidR="00E90AF9" w:rsidRPr="000B17C9">
        <w:rPr>
          <w:rFonts w:cstheme="minorHAnsi"/>
        </w:rPr>
        <w:t>.</w:t>
      </w:r>
      <w:r w:rsidR="002466B5" w:rsidRPr="000B17C9">
        <w:rPr>
          <w:rFonts w:cstheme="minorHAnsi"/>
        </w:rPr>
        <w:t xml:space="preserve"> </w:t>
      </w:r>
      <w:r w:rsidR="005C120D" w:rsidRPr="000B17C9">
        <w:rPr>
          <w:rFonts w:cstheme="minorHAnsi"/>
        </w:rPr>
        <w:t>Without some method of obtaining and analyzing evidence of student learning, we can never know whether our teaching is making a difference. That is, t</w:t>
      </w:r>
      <w:r w:rsidR="00CB262E" w:rsidRPr="000B17C9">
        <w:rPr>
          <w:rFonts w:cstheme="minorHAnsi"/>
        </w:rPr>
        <w:t xml:space="preserve">eaching requires some </w:t>
      </w:r>
      <w:r w:rsidR="005C120D" w:rsidRPr="000B17C9">
        <w:rPr>
          <w:rFonts w:cstheme="minorHAnsi"/>
        </w:rPr>
        <w:t xml:space="preserve">process through which we can come to know whether students are </w:t>
      </w:r>
      <w:r w:rsidR="00CB262E" w:rsidRPr="000B17C9">
        <w:rPr>
          <w:rFonts w:cstheme="minorHAnsi"/>
        </w:rPr>
        <w:t xml:space="preserve">developing the desired knowledge and skills, and </w:t>
      </w:r>
      <w:r w:rsidR="005C120D" w:rsidRPr="000B17C9">
        <w:rPr>
          <w:rFonts w:cstheme="minorHAnsi"/>
        </w:rPr>
        <w:t>therefore</w:t>
      </w:r>
      <w:r w:rsidR="00CB262E" w:rsidRPr="000B17C9">
        <w:rPr>
          <w:rFonts w:cstheme="minorHAnsi"/>
        </w:rPr>
        <w:t xml:space="preserve"> whether </w:t>
      </w:r>
      <w:r w:rsidR="005C120D" w:rsidRPr="000B17C9">
        <w:rPr>
          <w:rFonts w:cstheme="minorHAnsi"/>
        </w:rPr>
        <w:t>our</w:t>
      </w:r>
      <w:r w:rsidR="00CB262E" w:rsidRPr="000B17C9">
        <w:rPr>
          <w:rFonts w:cstheme="minorHAnsi"/>
        </w:rPr>
        <w:t xml:space="preserve"> instruction is effective</w:t>
      </w:r>
      <w:r w:rsidR="002466B5" w:rsidRPr="000B17C9">
        <w:rPr>
          <w:rFonts w:cstheme="minorHAnsi"/>
        </w:rPr>
        <w:t xml:space="preserve">. </w:t>
      </w:r>
      <w:r w:rsidR="005C120D" w:rsidRPr="000B17C9">
        <w:rPr>
          <w:rFonts w:cstheme="minorHAnsi"/>
        </w:rPr>
        <w:t>Learning a</w:t>
      </w:r>
      <w:r w:rsidR="00CB262E" w:rsidRPr="000B17C9">
        <w:rPr>
          <w:rFonts w:cstheme="minorHAnsi"/>
        </w:rPr>
        <w:t xml:space="preserve">ssessment </w:t>
      </w:r>
      <w:r w:rsidR="005C120D" w:rsidRPr="000B17C9">
        <w:rPr>
          <w:rFonts w:cstheme="minorHAnsi"/>
        </w:rPr>
        <w:t>is like</w:t>
      </w:r>
      <w:r w:rsidR="00CB262E" w:rsidRPr="000B17C9">
        <w:rPr>
          <w:rFonts w:cstheme="minorHAnsi"/>
        </w:rPr>
        <w:t xml:space="preserve"> a </w:t>
      </w:r>
      <w:r w:rsidR="005C120D" w:rsidRPr="000B17C9">
        <w:rPr>
          <w:rFonts w:cstheme="minorHAnsi"/>
        </w:rPr>
        <w:t>magnifying glass</w:t>
      </w:r>
      <w:r w:rsidR="00CB262E" w:rsidRPr="000B17C9">
        <w:rPr>
          <w:rFonts w:cstheme="minorHAnsi"/>
        </w:rPr>
        <w:t xml:space="preserve"> we </w:t>
      </w:r>
      <w:r w:rsidR="005C120D" w:rsidRPr="000B17C9">
        <w:rPr>
          <w:rFonts w:cstheme="minorHAnsi"/>
        </w:rPr>
        <w:t xml:space="preserve">hold up to students’ learning </w:t>
      </w:r>
      <w:r w:rsidR="00CB262E" w:rsidRPr="000B17C9">
        <w:rPr>
          <w:rFonts w:cstheme="minorHAnsi"/>
        </w:rPr>
        <w:t xml:space="preserve">to discern whether the teaching and learning process is functioning well or is in need of </w:t>
      </w:r>
      <w:r w:rsidR="005C120D" w:rsidRPr="000B17C9">
        <w:rPr>
          <w:rFonts w:cstheme="minorHAnsi"/>
        </w:rPr>
        <w:t>change</w:t>
      </w:r>
      <w:r w:rsidR="00CB262E" w:rsidRPr="000B17C9">
        <w:rPr>
          <w:rFonts w:cstheme="minorHAnsi"/>
        </w:rPr>
        <w:t xml:space="preserve">. </w:t>
      </w:r>
    </w:p>
    <w:p w14:paraId="7ABD84FA" w14:textId="77777777" w:rsidR="00CB262E" w:rsidRPr="000B17C9" w:rsidRDefault="00CB262E" w:rsidP="000825E3">
      <w:pPr>
        <w:rPr>
          <w:rFonts w:cstheme="minorHAnsi"/>
        </w:rPr>
      </w:pPr>
    </w:p>
    <w:p w14:paraId="7FA7814A" w14:textId="29606CDE" w:rsidR="00EE3DC3" w:rsidRPr="000B17C9" w:rsidRDefault="005C120D" w:rsidP="000825E3">
      <w:pPr>
        <w:rPr>
          <w:rFonts w:cstheme="minorHAnsi"/>
        </w:rPr>
      </w:pPr>
      <w:r w:rsidRPr="000B17C9">
        <w:rPr>
          <w:rFonts w:cstheme="minorHAnsi"/>
        </w:rPr>
        <w:t>To provide an overview of learning assessment, t</w:t>
      </w:r>
      <w:r w:rsidR="00EE3DC3" w:rsidRPr="000B17C9">
        <w:rPr>
          <w:rFonts w:cstheme="minorHAnsi"/>
        </w:rPr>
        <w:t>his teaching guide</w:t>
      </w:r>
      <w:r w:rsidR="000825E3" w:rsidRPr="000B17C9">
        <w:rPr>
          <w:rFonts w:cstheme="minorHAnsi"/>
        </w:rPr>
        <w:t xml:space="preserve"> has several goals,</w:t>
      </w:r>
      <w:r w:rsidR="00D832C5" w:rsidRPr="000B17C9">
        <w:rPr>
          <w:rFonts w:cstheme="minorHAnsi"/>
        </w:rPr>
        <w:t xml:space="preserve"> 1) </w:t>
      </w:r>
      <w:r w:rsidR="000825E3" w:rsidRPr="000B17C9">
        <w:rPr>
          <w:rFonts w:cstheme="minorHAnsi"/>
        </w:rPr>
        <w:t xml:space="preserve">to </w:t>
      </w:r>
      <w:r w:rsidR="00EE3DC3" w:rsidRPr="000B17C9">
        <w:rPr>
          <w:rFonts w:cstheme="minorHAnsi"/>
        </w:rPr>
        <w:t>def</w:t>
      </w:r>
      <w:r w:rsidR="009756DC" w:rsidRPr="000B17C9">
        <w:rPr>
          <w:rFonts w:cstheme="minorHAnsi"/>
        </w:rPr>
        <w:t xml:space="preserve">ine student </w:t>
      </w:r>
      <w:r w:rsidR="00CB262E" w:rsidRPr="000B17C9">
        <w:rPr>
          <w:rFonts w:cstheme="minorHAnsi"/>
        </w:rPr>
        <w:t xml:space="preserve">learning </w:t>
      </w:r>
      <w:r w:rsidR="009756DC" w:rsidRPr="000B17C9">
        <w:rPr>
          <w:rFonts w:cstheme="minorHAnsi"/>
        </w:rPr>
        <w:t xml:space="preserve">assessment </w:t>
      </w:r>
      <w:r w:rsidR="00E60DB5" w:rsidRPr="000B17C9">
        <w:rPr>
          <w:rFonts w:cstheme="minorHAnsi"/>
        </w:rPr>
        <w:t>and</w:t>
      </w:r>
      <w:r w:rsidR="00EE3DC3" w:rsidRPr="000B17C9">
        <w:rPr>
          <w:rFonts w:cstheme="minorHAnsi"/>
        </w:rPr>
        <w:t xml:space="preserve"> why it is important, </w:t>
      </w:r>
      <w:r w:rsidR="00D832C5" w:rsidRPr="000B17C9">
        <w:rPr>
          <w:rFonts w:cstheme="minorHAnsi"/>
        </w:rPr>
        <w:t xml:space="preserve">2) </w:t>
      </w:r>
      <w:r w:rsidR="000825E3" w:rsidRPr="000B17C9">
        <w:rPr>
          <w:rFonts w:cstheme="minorHAnsi"/>
        </w:rPr>
        <w:t xml:space="preserve">to </w:t>
      </w:r>
      <w:r w:rsidR="00006C3F" w:rsidRPr="000B17C9">
        <w:rPr>
          <w:rFonts w:cstheme="minorHAnsi"/>
        </w:rPr>
        <w:t>discuss</w:t>
      </w:r>
      <w:r w:rsidR="00EE3DC3" w:rsidRPr="000B17C9">
        <w:rPr>
          <w:rFonts w:cstheme="minorHAnsi"/>
        </w:rPr>
        <w:t xml:space="preserve"> </w:t>
      </w:r>
      <w:r w:rsidR="00CB262E" w:rsidRPr="000B17C9">
        <w:rPr>
          <w:rFonts w:cstheme="minorHAnsi"/>
        </w:rPr>
        <w:t xml:space="preserve">several </w:t>
      </w:r>
      <w:r w:rsidRPr="000B17C9">
        <w:rPr>
          <w:rFonts w:cstheme="minorHAnsi"/>
        </w:rPr>
        <w:t>approaches</w:t>
      </w:r>
      <w:r w:rsidR="00006C3F" w:rsidRPr="000B17C9">
        <w:rPr>
          <w:rFonts w:cstheme="minorHAnsi"/>
        </w:rPr>
        <w:t xml:space="preserve"> that may help to guide and refine student assessment,</w:t>
      </w:r>
      <w:r w:rsidR="00E60DB5" w:rsidRPr="000B17C9">
        <w:rPr>
          <w:rFonts w:cstheme="minorHAnsi"/>
        </w:rPr>
        <w:t xml:space="preserve"> </w:t>
      </w:r>
      <w:r w:rsidR="00CB262E" w:rsidRPr="000B17C9">
        <w:rPr>
          <w:rFonts w:cstheme="minorHAnsi"/>
        </w:rPr>
        <w:t xml:space="preserve">3) </w:t>
      </w:r>
      <w:r w:rsidR="000825E3" w:rsidRPr="000B17C9">
        <w:rPr>
          <w:rFonts w:cstheme="minorHAnsi"/>
        </w:rPr>
        <w:t xml:space="preserve">to </w:t>
      </w:r>
      <w:r w:rsidR="00006C3F" w:rsidRPr="000B17C9">
        <w:rPr>
          <w:rFonts w:cstheme="minorHAnsi"/>
        </w:rPr>
        <w:t>address</w:t>
      </w:r>
      <w:r w:rsidR="004E42E8" w:rsidRPr="000B17C9">
        <w:rPr>
          <w:rFonts w:cstheme="minorHAnsi"/>
        </w:rPr>
        <w:t xml:space="preserve"> </w:t>
      </w:r>
      <w:r w:rsidR="00CB262E" w:rsidRPr="000B17C9">
        <w:rPr>
          <w:rFonts w:cstheme="minorHAnsi"/>
        </w:rPr>
        <w:t xml:space="preserve">various </w:t>
      </w:r>
      <w:r w:rsidR="004E42E8" w:rsidRPr="000B17C9">
        <w:rPr>
          <w:rFonts w:cstheme="minorHAnsi"/>
        </w:rPr>
        <w:t xml:space="preserve">methods </w:t>
      </w:r>
      <w:r w:rsidR="00CB262E" w:rsidRPr="000B17C9">
        <w:rPr>
          <w:rFonts w:cstheme="minorHAnsi"/>
        </w:rPr>
        <w:t>of</w:t>
      </w:r>
      <w:r w:rsidR="004E42E8" w:rsidRPr="000B17C9">
        <w:rPr>
          <w:rFonts w:cstheme="minorHAnsi"/>
        </w:rPr>
        <w:t xml:space="preserve"> student assessment</w:t>
      </w:r>
      <w:r w:rsidR="00214EEC" w:rsidRPr="000B17C9">
        <w:rPr>
          <w:rFonts w:cstheme="minorHAnsi"/>
        </w:rPr>
        <w:t>, including the test and the essay</w:t>
      </w:r>
      <w:r w:rsidR="00006C3F" w:rsidRPr="000B17C9">
        <w:rPr>
          <w:rFonts w:cstheme="minorHAnsi"/>
        </w:rPr>
        <w:t>, and 4) to offer several resources for further research.</w:t>
      </w:r>
    </w:p>
    <w:p w14:paraId="5817E46D" w14:textId="77777777" w:rsidR="00791DC8" w:rsidRPr="000B17C9" w:rsidRDefault="00791DC8" w:rsidP="000825E3">
      <w:pPr>
        <w:rPr>
          <w:rFonts w:cstheme="minorHAnsi"/>
        </w:rPr>
      </w:pPr>
    </w:p>
    <w:p w14:paraId="27A2FCD8" w14:textId="77777777" w:rsidR="00A71ACB" w:rsidRPr="000B17C9" w:rsidRDefault="00A71ACB" w:rsidP="000825E3">
      <w:pPr>
        <w:rPr>
          <w:rFonts w:cstheme="minorHAnsi"/>
          <w:b/>
        </w:rPr>
      </w:pPr>
      <w:r w:rsidRPr="000B17C9">
        <w:rPr>
          <w:rFonts w:cstheme="minorHAnsi"/>
          <w:b/>
        </w:rPr>
        <w:t>What is student assessment and why is it Important?</w:t>
      </w:r>
    </w:p>
    <w:p w14:paraId="0575BCFF" w14:textId="3B9B2E7C" w:rsidR="00E41352" w:rsidRPr="000B17C9" w:rsidRDefault="00C31444" w:rsidP="000825E3">
      <w:pPr>
        <w:rPr>
          <w:rFonts w:cstheme="minorHAnsi"/>
        </w:rPr>
      </w:pPr>
      <w:r w:rsidRPr="000B17C9">
        <w:rPr>
          <w:rFonts w:cstheme="minorHAnsi"/>
        </w:rPr>
        <w:t xml:space="preserve">In their </w:t>
      </w:r>
      <w:r w:rsidR="00B4458A" w:rsidRPr="000B17C9">
        <w:rPr>
          <w:rFonts w:cstheme="minorHAnsi"/>
        </w:rPr>
        <w:t xml:space="preserve">handbook for course-based review and assessment, Martha L. A. Stassen et al. define assessment as “the systematic collection and analysis of information to improve student learning” </w:t>
      </w:r>
      <w:r w:rsidR="00CA7E9B" w:rsidRPr="000B17C9">
        <w:rPr>
          <w:rFonts w:cstheme="minorHAnsi"/>
        </w:rPr>
        <w:t>(</w:t>
      </w:r>
      <w:r w:rsidR="007C07D6" w:rsidRPr="000B17C9">
        <w:rPr>
          <w:rFonts w:cstheme="minorHAnsi"/>
        </w:rPr>
        <w:t>2001,</w:t>
      </w:r>
      <w:r w:rsidR="00CA7E9B" w:rsidRPr="000B17C9">
        <w:rPr>
          <w:rFonts w:cstheme="minorHAnsi"/>
        </w:rPr>
        <w:t xml:space="preserve"> p. 5)</w:t>
      </w:r>
      <w:r w:rsidR="000825E3" w:rsidRPr="000B17C9">
        <w:rPr>
          <w:rFonts w:cstheme="minorHAnsi"/>
        </w:rPr>
        <w:t>.</w:t>
      </w:r>
      <w:r w:rsidR="00CA7E9B" w:rsidRPr="000B17C9">
        <w:rPr>
          <w:rFonts w:cstheme="minorHAnsi"/>
        </w:rPr>
        <w:t xml:space="preserve"> </w:t>
      </w:r>
      <w:r w:rsidR="000825E3" w:rsidRPr="000B17C9">
        <w:rPr>
          <w:rFonts w:cstheme="minorHAnsi"/>
        </w:rPr>
        <w:t>An intentional and thorough assessment</w:t>
      </w:r>
      <w:r w:rsidR="00F87885" w:rsidRPr="000B17C9">
        <w:rPr>
          <w:rFonts w:cstheme="minorHAnsi"/>
        </w:rPr>
        <w:t xml:space="preserve"> of student learning</w:t>
      </w:r>
      <w:r w:rsidR="00B417B5" w:rsidRPr="000B17C9">
        <w:rPr>
          <w:rFonts w:cstheme="minorHAnsi"/>
        </w:rPr>
        <w:t xml:space="preserve"> is </w:t>
      </w:r>
      <w:r w:rsidR="000825E3" w:rsidRPr="000B17C9">
        <w:rPr>
          <w:rFonts w:cstheme="minorHAnsi"/>
        </w:rPr>
        <w:t>vital</w:t>
      </w:r>
      <w:r w:rsidR="00B417B5" w:rsidRPr="000B17C9">
        <w:rPr>
          <w:rFonts w:cstheme="minorHAnsi"/>
        </w:rPr>
        <w:t xml:space="preserve"> because it provides useful feedback to both in</w:t>
      </w:r>
      <w:r w:rsidR="00AD2B6A" w:rsidRPr="000B17C9">
        <w:rPr>
          <w:rFonts w:cstheme="minorHAnsi"/>
        </w:rPr>
        <w:t>structors and students about the extent to which</w:t>
      </w:r>
      <w:r w:rsidR="00B417B5" w:rsidRPr="000B17C9">
        <w:rPr>
          <w:rFonts w:cstheme="minorHAnsi"/>
        </w:rPr>
        <w:t xml:space="preserve"> students are </w:t>
      </w:r>
      <w:r w:rsidR="00AD2B6A" w:rsidRPr="000B17C9">
        <w:rPr>
          <w:rFonts w:cstheme="minorHAnsi"/>
        </w:rPr>
        <w:t xml:space="preserve">successfully </w:t>
      </w:r>
      <w:r w:rsidR="00B417B5" w:rsidRPr="000B17C9">
        <w:rPr>
          <w:rFonts w:cstheme="minorHAnsi"/>
        </w:rPr>
        <w:t>meeting learning object</w:t>
      </w:r>
      <w:r w:rsidR="009D397D" w:rsidRPr="000B17C9">
        <w:rPr>
          <w:rFonts w:cstheme="minorHAnsi"/>
        </w:rPr>
        <w:t xml:space="preserve">ives. </w:t>
      </w:r>
      <w:r w:rsidR="00E41352" w:rsidRPr="000B17C9">
        <w:rPr>
          <w:rFonts w:cstheme="minorHAnsi"/>
        </w:rPr>
        <w:t xml:space="preserve">In their book </w:t>
      </w:r>
      <w:r w:rsidR="00E41352" w:rsidRPr="000B17C9">
        <w:rPr>
          <w:rFonts w:cstheme="minorHAnsi"/>
          <w:i/>
        </w:rPr>
        <w:t>Understanding by Design</w:t>
      </w:r>
      <w:r w:rsidR="00E41352" w:rsidRPr="000B17C9">
        <w:rPr>
          <w:rFonts w:cstheme="minorHAnsi"/>
        </w:rPr>
        <w:t>, Grant Wiggins and Jay McTighe offer a framework for classroom instruction</w:t>
      </w:r>
      <w:r w:rsidR="00695B44" w:rsidRPr="000B17C9">
        <w:rPr>
          <w:rFonts w:cstheme="minorHAnsi"/>
        </w:rPr>
        <w:t xml:space="preserve"> </w:t>
      </w:r>
      <w:r w:rsidR="00E41352" w:rsidRPr="000B17C9">
        <w:rPr>
          <w:rFonts w:cstheme="minorHAnsi"/>
        </w:rPr>
        <w:t>— “Backward Design”—</w:t>
      </w:r>
      <w:r w:rsidR="00695B44" w:rsidRPr="000B17C9">
        <w:rPr>
          <w:rFonts w:cstheme="minorHAnsi"/>
        </w:rPr>
        <w:t xml:space="preserve"> </w:t>
      </w:r>
      <w:r w:rsidR="00E41352" w:rsidRPr="000B17C9">
        <w:rPr>
          <w:rFonts w:cstheme="minorHAnsi"/>
        </w:rPr>
        <w:t xml:space="preserve">that </w:t>
      </w:r>
      <w:r w:rsidR="002F461D" w:rsidRPr="000B17C9">
        <w:rPr>
          <w:rFonts w:cstheme="minorHAnsi"/>
        </w:rPr>
        <w:t>emphasizes</w:t>
      </w:r>
      <w:r w:rsidR="009D397D" w:rsidRPr="000B17C9">
        <w:rPr>
          <w:rFonts w:cstheme="minorHAnsi"/>
        </w:rPr>
        <w:t xml:space="preserve"> the critical role of assessment</w:t>
      </w:r>
      <w:r w:rsidR="00AE0A87" w:rsidRPr="000B17C9">
        <w:rPr>
          <w:rFonts w:cstheme="minorHAnsi"/>
        </w:rPr>
        <w:t xml:space="preserve">. </w:t>
      </w:r>
      <w:r w:rsidR="007C045A" w:rsidRPr="000B17C9">
        <w:rPr>
          <w:rFonts w:cstheme="minorHAnsi"/>
        </w:rPr>
        <w:t>For Wigg</w:t>
      </w:r>
      <w:r w:rsidR="00695B44" w:rsidRPr="000B17C9">
        <w:rPr>
          <w:rFonts w:cstheme="minorHAnsi"/>
        </w:rPr>
        <w:t>i</w:t>
      </w:r>
      <w:r w:rsidR="007C045A" w:rsidRPr="000B17C9">
        <w:rPr>
          <w:rFonts w:cstheme="minorHAnsi"/>
        </w:rPr>
        <w:t xml:space="preserve">ns and McTighe, </w:t>
      </w:r>
      <w:r w:rsidR="00E32B69" w:rsidRPr="000B17C9">
        <w:rPr>
          <w:rFonts w:cstheme="minorHAnsi"/>
        </w:rPr>
        <w:t xml:space="preserve">assessment enables instructors to determine the metrics </w:t>
      </w:r>
      <w:r w:rsidR="00FB2646" w:rsidRPr="000B17C9">
        <w:rPr>
          <w:rFonts w:cstheme="minorHAnsi"/>
        </w:rPr>
        <w:t xml:space="preserve">of measurement for </w:t>
      </w:r>
      <w:r w:rsidR="002B0D9D" w:rsidRPr="000B17C9">
        <w:rPr>
          <w:rFonts w:cstheme="minorHAnsi"/>
        </w:rPr>
        <w:t xml:space="preserve">student </w:t>
      </w:r>
      <w:r w:rsidR="00417184" w:rsidRPr="000B17C9">
        <w:rPr>
          <w:rFonts w:cstheme="minorHAnsi"/>
        </w:rPr>
        <w:t>understanding</w:t>
      </w:r>
      <w:r w:rsidR="00E32B69" w:rsidRPr="000B17C9">
        <w:rPr>
          <w:rFonts w:cstheme="minorHAnsi"/>
        </w:rPr>
        <w:t xml:space="preserve"> </w:t>
      </w:r>
      <w:r w:rsidR="00E23A17" w:rsidRPr="000B17C9">
        <w:rPr>
          <w:rFonts w:cstheme="minorHAnsi"/>
        </w:rPr>
        <w:t xml:space="preserve">of </w:t>
      </w:r>
      <w:r w:rsidR="00E32B69" w:rsidRPr="000B17C9">
        <w:rPr>
          <w:rFonts w:cstheme="minorHAnsi"/>
        </w:rPr>
        <w:t xml:space="preserve">and proficiency </w:t>
      </w:r>
      <w:r w:rsidR="00E23A17" w:rsidRPr="000B17C9">
        <w:rPr>
          <w:rFonts w:cstheme="minorHAnsi"/>
        </w:rPr>
        <w:t xml:space="preserve">in </w:t>
      </w:r>
      <w:r w:rsidR="00D206D0" w:rsidRPr="000B17C9">
        <w:rPr>
          <w:rFonts w:cstheme="minorHAnsi"/>
        </w:rPr>
        <w:t xml:space="preserve">course </w:t>
      </w:r>
      <w:r w:rsidR="00695B44" w:rsidRPr="000B17C9">
        <w:rPr>
          <w:rFonts w:cstheme="minorHAnsi"/>
        </w:rPr>
        <w:t>goals</w:t>
      </w:r>
      <w:r w:rsidR="00E32B69" w:rsidRPr="000B17C9">
        <w:rPr>
          <w:rFonts w:cstheme="minorHAnsi"/>
        </w:rPr>
        <w:t xml:space="preserve">. </w:t>
      </w:r>
      <w:r w:rsidR="00695B44" w:rsidRPr="000B17C9">
        <w:rPr>
          <w:rFonts w:cstheme="minorHAnsi"/>
        </w:rPr>
        <w:t>A</w:t>
      </w:r>
      <w:r w:rsidR="001E3D30" w:rsidRPr="000B17C9">
        <w:rPr>
          <w:rFonts w:cstheme="minorHAnsi"/>
        </w:rPr>
        <w:t xml:space="preserve">ssessment provides the evidence needed to </w:t>
      </w:r>
      <w:r w:rsidR="005052E9" w:rsidRPr="000B17C9">
        <w:rPr>
          <w:rFonts w:cstheme="minorHAnsi"/>
        </w:rPr>
        <w:t>document and v</w:t>
      </w:r>
      <w:r w:rsidR="00E00768" w:rsidRPr="000B17C9">
        <w:rPr>
          <w:rFonts w:cstheme="minorHAnsi"/>
        </w:rPr>
        <w:t xml:space="preserve">alidate that meaningful </w:t>
      </w:r>
      <w:r w:rsidR="005052E9" w:rsidRPr="000B17C9">
        <w:rPr>
          <w:rFonts w:cstheme="minorHAnsi"/>
        </w:rPr>
        <w:t>learning has occurred</w:t>
      </w:r>
      <w:r w:rsidR="00006C3F" w:rsidRPr="000B17C9">
        <w:rPr>
          <w:rFonts w:cstheme="minorHAnsi"/>
        </w:rPr>
        <w:t xml:space="preserve"> (2005, p. 18)</w:t>
      </w:r>
      <w:r w:rsidR="005052E9" w:rsidRPr="000B17C9">
        <w:rPr>
          <w:rFonts w:cstheme="minorHAnsi"/>
        </w:rPr>
        <w:t xml:space="preserve">. </w:t>
      </w:r>
      <w:r w:rsidR="00695B44" w:rsidRPr="000B17C9">
        <w:rPr>
          <w:rFonts w:cstheme="minorHAnsi"/>
        </w:rPr>
        <w:t xml:space="preserve">Their </w:t>
      </w:r>
      <w:r w:rsidR="002E7ED9" w:rsidRPr="000B17C9">
        <w:rPr>
          <w:rFonts w:cstheme="minorHAnsi"/>
        </w:rPr>
        <w:t xml:space="preserve">approach “encourages teachers and curriculum planners to first ‘think like an assessor’ before designing specific units and lessons, and thus to consider up front how they will determine if students have attained the desired understandings” </w:t>
      </w:r>
      <w:r w:rsidR="001B49F8" w:rsidRPr="000B17C9">
        <w:rPr>
          <w:rFonts w:cstheme="minorHAnsi"/>
        </w:rPr>
        <w:t>(Wiggi</w:t>
      </w:r>
      <w:r w:rsidR="009F639C" w:rsidRPr="000B17C9">
        <w:rPr>
          <w:rFonts w:cstheme="minorHAnsi"/>
        </w:rPr>
        <w:t>ns and McTighe,</w:t>
      </w:r>
      <w:r w:rsidR="007E737F" w:rsidRPr="000B17C9">
        <w:rPr>
          <w:rFonts w:cstheme="minorHAnsi"/>
        </w:rPr>
        <w:t xml:space="preserve"> 2005,</w:t>
      </w:r>
      <w:r w:rsidR="009F639C" w:rsidRPr="000B17C9">
        <w:rPr>
          <w:rFonts w:cstheme="minorHAnsi"/>
        </w:rPr>
        <w:t xml:space="preserve"> p. 18)</w:t>
      </w:r>
      <w:r w:rsidR="00695B44" w:rsidRPr="000B17C9">
        <w:rPr>
          <w:rFonts w:cstheme="minorHAnsi"/>
        </w:rPr>
        <w:t>.</w:t>
      </w:r>
      <w:r w:rsidR="00695B44" w:rsidRPr="000B17C9">
        <w:rPr>
          <w:rStyle w:val="FootnoteReference"/>
          <w:rFonts w:cstheme="minorHAnsi"/>
        </w:rPr>
        <w:footnoteReference w:id="1"/>
      </w:r>
      <w:r w:rsidR="002F461D" w:rsidRPr="000B17C9">
        <w:rPr>
          <w:rFonts w:cstheme="minorHAnsi"/>
        </w:rPr>
        <w:t xml:space="preserve"> </w:t>
      </w:r>
    </w:p>
    <w:p w14:paraId="562388AA" w14:textId="77777777" w:rsidR="00113B79" w:rsidRPr="000B17C9" w:rsidRDefault="00113B79" w:rsidP="000825E3">
      <w:pPr>
        <w:rPr>
          <w:rFonts w:cstheme="minorHAnsi"/>
        </w:rPr>
      </w:pPr>
    </w:p>
    <w:p w14:paraId="5503E426" w14:textId="1BA48562" w:rsidR="00767D10" w:rsidRPr="000B17C9" w:rsidRDefault="000825E3" w:rsidP="000825E3">
      <w:pPr>
        <w:rPr>
          <w:rFonts w:cstheme="minorHAnsi"/>
        </w:rPr>
      </w:pPr>
      <w:r w:rsidRPr="000B17C9">
        <w:rPr>
          <w:rFonts w:cstheme="minorHAnsi"/>
        </w:rPr>
        <w:t xml:space="preserve">Not only does effective assessment provide us with valuable information to support student growth, but it also enables </w:t>
      </w:r>
      <w:r w:rsidR="00C55B32" w:rsidRPr="000B17C9">
        <w:rPr>
          <w:rFonts w:cstheme="minorHAnsi"/>
        </w:rPr>
        <w:t>critical</w:t>
      </w:r>
      <w:r w:rsidR="00695B44" w:rsidRPr="000B17C9">
        <w:rPr>
          <w:rFonts w:cstheme="minorHAnsi"/>
        </w:rPr>
        <w:t>ly</w:t>
      </w:r>
      <w:r w:rsidR="00C55B32" w:rsidRPr="000B17C9">
        <w:rPr>
          <w:rFonts w:cstheme="minorHAnsi"/>
        </w:rPr>
        <w:t xml:space="preserve"> reflective teaching</w:t>
      </w:r>
      <w:r w:rsidR="00113B79" w:rsidRPr="000B17C9">
        <w:rPr>
          <w:rFonts w:cstheme="minorHAnsi"/>
        </w:rPr>
        <w:t>.</w:t>
      </w:r>
      <w:r w:rsidR="00C55B32" w:rsidRPr="000B17C9">
        <w:rPr>
          <w:rFonts w:cstheme="minorHAnsi"/>
        </w:rPr>
        <w:t xml:space="preserve"> </w:t>
      </w:r>
      <w:r w:rsidR="00EF20D0" w:rsidRPr="000B17C9">
        <w:rPr>
          <w:rFonts w:cstheme="minorHAnsi"/>
        </w:rPr>
        <w:t xml:space="preserve">Stephen Brookfield, in </w:t>
      </w:r>
      <w:r w:rsidR="00EF20D0" w:rsidRPr="000B17C9">
        <w:rPr>
          <w:rFonts w:cstheme="minorHAnsi"/>
          <w:i/>
        </w:rPr>
        <w:t xml:space="preserve">Becoming a Critically Reflective Teacher, </w:t>
      </w:r>
      <w:r w:rsidR="00695B44" w:rsidRPr="000B17C9">
        <w:rPr>
          <w:rFonts w:cstheme="minorHAnsi"/>
        </w:rPr>
        <w:t>argues</w:t>
      </w:r>
      <w:r w:rsidR="009C791B" w:rsidRPr="000B17C9">
        <w:rPr>
          <w:rFonts w:cstheme="minorHAnsi"/>
        </w:rPr>
        <w:t xml:space="preserve"> that critical reflection on one’s teaching is an essential part of developing as an educator and enhancing the learning experience of students</w:t>
      </w:r>
      <w:r w:rsidR="00695B44" w:rsidRPr="000B17C9">
        <w:rPr>
          <w:rFonts w:cstheme="minorHAnsi"/>
        </w:rPr>
        <w:t xml:space="preserve"> (1995)</w:t>
      </w:r>
      <w:r w:rsidR="00F84928" w:rsidRPr="000B17C9">
        <w:rPr>
          <w:rFonts w:cstheme="minorHAnsi"/>
        </w:rPr>
        <w:t>.</w:t>
      </w:r>
      <w:r w:rsidR="009C791B" w:rsidRPr="000B17C9">
        <w:rPr>
          <w:rFonts w:cstheme="minorHAnsi"/>
        </w:rPr>
        <w:t xml:space="preserve"> </w:t>
      </w:r>
      <w:r w:rsidR="00A86FA5" w:rsidRPr="000B17C9">
        <w:rPr>
          <w:rFonts w:cstheme="minorHAnsi"/>
        </w:rPr>
        <w:t>Critical</w:t>
      </w:r>
      <w:r w:rsidR="007C65C5" w:rsidRPr="000B17C9">
        <w:rPr>
          <w:rFonts w:cstheme="minorHAnsi"/>
        </w:rPr>
        <w:t xml:space="preserve"> ref</w:t>
      </w:r>
      <w:r w:rsidR="00767D10" w:rsidRPr="000B17C9">
        <w:rPr>
          <w:rFonts w:cstheme="minorHAnsi"/>
        </w:rPr>
        <w:t xml:space="preserve">lection on </w:t>
      </w:r>
      <w:r w:rsidR="00A86FA5" w:rsidRPr="000B17C9">
        <w:rPr>
          <w:rFonts w:cstheme="minorHAnsi"/>
        </w:rPr>
        <w:t xml:space="preserve">one’s </w:t>
      </w:r>
      <w:r w:rsidR="00767D10" w:rsidRPr="000B17C9">
        <w:rPr>
          <w:rFonts w:cstheme="minorHAnsi"/>
        </w:rPr>
        <w:t>teaching</w:t>
      </w:r>
      <w:r w:rsidR="00006C3F" w:rsidRPr="000B17C9">
        <w:rPr>
          <w:rFonts w:cstheme="minorHAnsi"/>
        </w:rPr>
        <w:t xml:space="preserve"> </w:t>
      </w:r>
      <w:r w:rsidR="00B60899" w:rsidRPr="000B17C9">
        <w:rPr>
          <w:rFonts w:cstheme="minorHAnsi"/>
        </w:rPr>
        <w:t>has a multitude of benefits for instructors</w:t>
      </w:r>
      <w:r w:rsidR="00006C3F" w:rsidRPr="000B17C9">
        <w:rPr>
          <w:rFonts w:cstheme="minorHAnsi"/>
        </w:rPr>
        <w:t>,</w:t>
      </w:r>
      <w:r w:rsidR="00B60899" w:rsidRPr="000B17C9">
        <w:rPr>
          <w:rFonts w:cstheme="minorHAnsi"/>
        </w:rPr>
        <w:t xml:space="preserve"> including </w:t>
      </w:r>
      <w:r w:rsidR="004F2F31" w:rsidRPr="000B17C9">
        <w:rPr>
          <w:rFonts w:cstheme="minorHAnsi"/>
        </w:rPr>
        <w:t xml:space="preserve">the </w:t>
      </w:r>
      <w:r w:rsidR="00695B44" w:rsidRPr="000B17C9">
        <w:rPr>
          <w:rFonts w:cstheme="minorHAnsi"/>
        </w:rPr>
        <w:t xml:space="preserve">intentional and </w:t>
      </w:r>
      <w:r w:rsidR="00006C3F" w:rsidRPr="000B17C9">
        <w:rPr>
          <w:rFonts w:cstheme="minorHAnsi"/>
        </w:rPr>
        <w:t xml:space="preserve">meaningful </w:t>
      </w:r>
      <w:r w:rsidR="004F2F31" w:rsidRPr="000B17C9">
        <w:rPr>
          <w:rFonts w:cstheme="minorHAnsi"/>
        </w:rPr>
        <w:t xml:space="preserve">development of </w:t>
      </w:r>
      <w:r w:rsidR="00006C3F" w:rsidRPr="000B17C9">
        <w:rPr>
          <w:rFonts w:cstheme="minorHAnsi"/>
        </w:rPr>
        <w:t xml:space="preserve">one’s teaching philosophy and </w:t>
      </w:r>
      <w:r w:rsidR="00AC2477" w:rsidRPr="000B17C9">
        <w:rPr>
          <w:rFonts w:cstheme="minorHAnsi"/>
        </w:rPr>
        <w:t>practice</w:t>
      </w:r>
      <w:r w:rsidR="00EC5526" w:rsidRPr="000B17C9">
        <w:rPr>
          <w:rFonts w:cstheme="minorHAnsi"/>
        </w:rPr>
        <w:t>s</w:t>
      </w:r>
      <w:r w:rsidR="00A86FA5" w:rsidRPr="000B17C9">
        <w:rPr>
          <w:rFonts w:cstheme="minorHAnsi"/>
        </w:rPr>
        <w:t xml:space="preserve">. According to Brookfield, </w:t>
      </w:r>
      <w:r w:rsidR="00A86FA5" w:rsidRPr="000B17C9">
        <w:rPr>
          <w:rFonts w:cstheme="minorHAnsi"/>
        </w:rPr>
        <w:lastRenderedPageBreak/>
        <w:t xml:space="preserve">“A </w:t>
      </w:r>
      <w:r w:rsidR="00767D10" w:rsidRPr="000B17C9">
        <w:rPr>
          <w:rFonts w:cstheme="minorHAnsi"/>
          <w:color w:val="000000"/>
        </w:rPr>
        <w:t>critically reflective teacher is much better placed to communicate to colleagues and students (as well as to herself) the rationale behind her practice. She works from a position of informed commitment</w:t>
      </w:r>
      <w:r w:rsidR="00A86FA5" w:rsidRPr="000B17C9">
        <w:rPr>
          <w:rFonts w:cstheme="minorHAnsi"/>
          <w:color w:val="000000"/>
        </w:rPr>
        <w:t xml:space="preserve">” (Brookfield, </w:t>
      </w:r>
      <w:r w:rsidR="00244CFB" w:rsidRPr="000B17C9">
        <w:rPr>
          <w:rFonts w:cstheme="minorHAnsi"/>
          <w:color w:val="000000"/>
        </w:rPr>
        <w:t xml:space="preserve">1995, </w:t>
      </w:r>
      <w:r w:rsidR="00A86FA5" w:rsidRPr="000B17C9">
        <w:rPr>
          <w:rFonts w:cstheme="minorHAnsi"/>
          <w:color w:val="000000"/>
        </w:rPr>
        <w:t xml:space="preserve">p. </w:t>
      </w:r>
      <w:r w:rsidR="00E1050D" w:rsidRPr="000B17C9">
        <w:rPr>
          <w:rFonts w:cstheme="minorHAnsi"/>
          <w:color w:val="000000"/>
        </w:rPr>
        <w:t>17)</w:t>
      </w:r>
      <w:r w:rsidR="00695B44" w:rsidRPr="000B17C9">
        <w:rPr>
          <w:rFonts w:cstheme="minorHAnsi"/>
          <w:color w:val="000000"/>
        </w:rPr>
        <w:t>.</w:t>
      </w:r>
      <w:r w:rsidR="00E1050D" w:rsidRPr="000B17C9">
        <w:rPr>
          <w:rFonts w:cstheme="minorHAnsi"/>
          <w:color w:val="000000"/>
        </w:rPr>
        <w:t xml:space="preserve"> </w:t>
      </w:r>
      <w:r w:rsidR="00214EEC" w:rsidRPr="000B17C9">
        <w:rPr>
          <w:rFonts w:cstheme="minorHAnsi"/>
          <w:color w:val="000000"/>
        </w:rPr>
        <w:t>One important lens through which we may reflect on our teaching is our student evaluations and student learning assessments. This r</w:t>
      </w:r>
      <w:r w:rsidR="00695B44" w:rsidRPr="000B17C9">
        <w:rPr>
          <w:rFonts w:cstheme="minorHAnsi"/>
          <w:color w:val="000000"/>
        </w:rPr>
        <w:t xml:space="preserve">eflection allows educators to determine where their teaching has been effective in meeting learning goals and where it has not, allowing for improvements. </w:t>
      </w:r>
      <w:r w:rsidR="00E1050D" w:rsidRPr="000B17C9">
        <w:rPr>
          <w:rFonts w:cstheme="minorHAnsi"/>
          <w:color w:val="000000"/>
        </w:rPr>
        <w:t xml:space="preserve">Student assessment, then, </w:t>
      </w:r>
      <w:r w:rsidR="00695B44" w:rsidRPr="000B17C9">
        <w:rPr>
          <w:rFonts w:cstheme="minorHAnsi"/>
          <w:color w:val="000000"/>
        </w:rPr>
        <w:t xml:space="preserve">both develop the rationale for pedagogical choices, and </w:t>
      </w:r>
      <w:r w:rsidR="009C2FAB" w:rsidRPr="000B17C9">
        <w:rPr>
          <w:rFonts w:cstheme="minorHAnsi"/>
          <w:color w:val="000000"/>
        </w:rPr>
        <w:t>enables teachers to measure the effective</w:t>
      </w:r>
      <w:r w:rsidR="000554EB" w:rsidRPr="000B17C9">
        <w:rPr>
          <w:rFonts w:cstheme="minorHAnsi"/>
          <w:color w:val="000000"/>
        </w:rPr>
        <w:t>ness of their teaching</w:t>
      </w:r>
      <w:r w:rsidR="004255DE" w:rsidRPr="000B17C9">
        <w:rPr>
          <w:rFonts w:cstheme="minorHAnsi"/>
          <w:color w:val="000000"/>
        </w:rPr>
        <w:t xml:space="preserve">. </w:t>
      </w:r>
      <w:r w:rsidR="009C2FAB" w:rsidRPr="000B17C9">
        <w:rPr>
          <w:rFonts w:cstheme="minorHAnsi"/>
          <w:color w:val="000000"/>
        </w:rPr>
        <w:t xml:space="preserve"> </w:t>
      </w:r>
      <w:r w:rsidR="00E1050D" w:rsidRPr="000B17C9">
        <w:rPr>
          <w:rFonts w:cstheme="minorHAnsi"/>
          <w:color w:val="000000"/>
        </w:rPr>
        <w:t xml:space="preserve"> </w:t>
      </w:r>
      <w:r w:rsidR="008C2515" w:rsidRPr="000B17C9">
        <w:rPr>
          <w:rFonts w:cstheme="minorHAnsi"/>
          <w:color w:val="000000"/>
        </w:rPr>
        <w:t xml:space="preserve"> </w:t>
      </w:r>
      <w:r w:rsidR="00767D10" w:rsidRPr="000B17C9">
        <w:rPr>
          <w:rFonts w:cstheme="minorHAnsi"/>
          <w:color w:val="000000"/>
        </w:rPr>
        <w:t xml:space="preserve"> </w:t>
      </w:r>
    </w:p>
    <w:p w14:paraId="10471975" w14:textId="77777777" w:rsidR="00767D10" w:rsidRPr="000B17C9" w:rsidRDefault="00767D10" w:rsidP="000825E3">
      <w:pPr>
        <w:rPr>
          <w:rFonts w:cstheme="minorHAnsi"/>
        </w:rPr>
      </w:pPr>
    </w:p>
    <w:p w14:paraId="718224A9" w14:textId="7A39881E" w:rsidR="00A71ACB" w:rsidRPr="000B17C9" w:rsidRDefault="00F87885" w:rsidP="000825E3">
      <w:pPr>
        <w:rPr>
          <w:rFonts w:cstheme="minorHAnsi"/>
          <w:b/>
        </w:rPr>
      </w:pPr>
      <w:r w:rsidRPr="000B17C9">
        <w:rPr>
          <w:rFonts w:cstheme="minorHAnsi"/>
          <w:b/>
        </w:rPr>
        <w:t xml:space="preserve">Forms and Purposes of Student Assessment </w:t>
      </w:r>
      <w:r w:rsidR="00A71ACB" w:rsidRPr="000B17C9">
        <w:rPr>
          <w:rFonts w:cstheme="minorHAnsi"/>
          <w:b/>
        </w:rPr>
        <w:t xml:space="preserve"> </w:t>
      </w:r>
    </w:p>
    <w:p w14:paraId="1549A1C5" w14:textId="4FFF56CC" w:rsidR="00B02A04" w:rsidRPr="000B17C9" w:rsidRDefault="008A267D" w:rsidP="000825E3">
      <w:pPr>
        <w:rPr>
          <w:rFonts w:cstheme="minorHAnsi"/>
        </w:rPr>
      </w:pPr>
      <w:r w:rsidRPr="000B17C9">
        <w:rPr>
          <w:rFonts w:cstheme="minorHAnsi"/>
        </w:rPr>
        <w:t>The scholarship of teaching and learning discusses</w:t>
      </w:r>
      <w:r w:rsidR="00853D4B" w:rsidRPr="000B17C9">
        <w:rPr>
          <w:rFonts w:cstheme="minorHAnsi"/>
        </w:rPr>
        <w:t xml:space="preserve"> two </w:t>
      </w:r>
      <w:r w:rsidR="00214EEC" w:rsidRPr="000B17C9">
        <w:rPr>
          <w:rFonts w:cstheme="minorHAnsi"/>
        </w:rPr>
        <w:t xml:space="preserve">general </w:t>
      </w:r>
      <w:r w:rsidR="00853D4B" w:rsidRPr="000B17C9">
        <w:rPr>
          <w:rFonts w:cstheme="minorHAnsi"/>
        </w:rPr>
        <w:t xml:space="preserve">forms of assessment. The first, </w:t>
      </w:r>
      <w:r w:rsidR="00853D4B" w:rsidRPr="000B17C9">
        <w:rPr>
          <w:rFonts w:cstheme="minorHAnsi"/>
          <w:b/>
        </w:rPr>
        <w:t>summative assessment</w:t>
      </w:r>
      <w:r w:rsidR="00853D4B" w:rsidRPr="000B17C9">
        <w:rPr>
          <w:rFonts w:cstheme="minorHAnsi"/>
        </w:rPr>
        <w:t xml:space="preserve">, </w:t>
      </w:r>
      <w:r w:rsidR="00B15EED" w:rsidRPr="000B17C9">
        <w:rPr>
          <w:rFonts w:cstheme="minorHAnsi"/>
        </w:rPr>
        <w:t xml:space="preserve">is </w:t>
      </w:r>
      <w:r w:rsidRPr="000B17C9">
        <w:rPr>
          <w:rFonts w:cstheme="minorHAnsi"/>
        </w:rPr>
        <w:t>one</w:t>
      </w:r>
      <w:r w:rsidR="00B15EED" w:rsidRPr="000B17C9">
        <w:rPr>
          <w:rFonts w:cstheme="minorHAnsi"/>
        </w:rPr>
        <w:t xml:space="preserve"> that is implemented at t</w:t>
      </w:r>
      <w:r w:rsidR="002F57F7" w:rsidRPr="000B17C9">
        <w:rPr>
          <w:rFonts w:cstheme="minorHAnsi"/>
        </w:rPr>
        <w:t>he end of the</w:t>
      </w:r>
      <w:r w:rsidR="007F576C" w:rsidRPr="000B17C9">
        <w:rPr>
          <w:rFonts w:cstheme="minorHAnsi"/>
        </w:rPr>
        <w:t xml:space="preserve"> course of study</w:t>
      </w:r>
      <w:r w:rsidRPr="000B17C9">
        <w:rPr>
          <w:rFonts w:cstheme="minorHAnsi"/>
        </w:rPr>
        <w:t xml:space="preserve">, for example </w:t>
      </w:r>
      <w:r w:rsidR="00214EEC" w:rsidRPr="000B17C9">
        <w:rPr>
          <w:rFonts w:cstheme="minorHAnsi"/>
        </w:rPr>
        <w:t xml:space="preserve">via </w:t>
      </w:r>
      <w:r w:rsidRPr="000B17C9">
        <w:rPr>
          <w:rFonts w:cstheme="minorHAnsi"/>
        </w:rPr>
        <w:t>comprehensive final exams or papers</w:t>
      </w:r>
      <w:r w:rsidR="007F576C" w:rsidRPr="000B17C9">
        <w:rPr>
          <w:rFonts w:cstheme="minorHAnsi"/>
        </w:rPr>
        <w:t>. Its primary purpose is to produce a</w:t>
      </w:r>
      <w:r w:rsidRPr="000B17C9">
        <w:rPr>
          <w:rFonts w:cstheme="minorHAnsi"/>
        </w:rPr>
        <w:t xml:space="preserve">n evaluation </w:t>
      </w:r>
      <w:r w:rsidR="007F576C" w:rsidRPr="000B17C9">
        <w:rPr>
          <w:rFonts w:cstheme="minorHAnsi"/>
        </w:rPr>
        <w:t>that “sums up”</w:t>
      </w:r>
      <w:r w:rsidR="00774782" w:rsidRPr="000B17C9">
        <w:rPr>
          <w:rFonts w:cstheme="minorHAnsi"/>
        </w:rPr>
        <w:t xml:space="preserve"> student</w:t>
      </w:r>
      <w:r w:rsidR="007F576C" w:rsidRPr="000B17C9">
        <w:rPr>
          <w:rFonts w:cstheme="minorHAnsi"/>
        </w:rPr>
        <w:t xml:space="preserve"> learning</w:t>
      </w:r>
      <w:r w:rsidR="00F66FEF" w:rsidRPr="000B17C9">
        <w:rPr>
          <w:rFonts w:cstheme="minorHAnsi"/>
        </w:rPr>
        <w:t xml:space="preserve">. Summative assessment is comprehensive in nature and is fundamentally concerned with learning outcomes. </w:t>
      </w:r>
      <w:r w:rsidR="006D5A30" w:rsidRPr="000B17C9">
        <w:rPr>
          <w:rFonts w:cstheme="minorHAnsi"/>
        </w:rPr>
        <w:t>W</w:t>
      </w:r>
      <w:r w:rsidR="00592F81" w:rsidRPr="000B17C9">
        <w:rPr>
          <w:rFonts w:cstheme="minorHAnsi"/>
        </w:rPr>
        <w:t xml:space="preserve">hile summative assessment is often </w:t>
      </w:r>
      <w:r w:rsidR="00E45C9A" w:rsidRPr="000B17C9">
        <w:rPr>
          <w:rFonts w:cstheme="minorHAnsi"/>
        </w:rPr>
        <w:t xml:space="preserve">useful </w:t>
      </w:r>
      <w:r w:rsidRPr="000B17C9">
        <w:rPr>
          <w:rFonts w:cstheme="minorHAnsi"/>
        </w:rPr>
        <w:t>for communicating final evaluations of</w:t>
      </w:r>
      <w:r w:rsidR="000E074C" w:rsidRPr="000B17C9">
        <w:rPr>
          <w:rFonts w:cstheme="minorHAnsi"/>
        </w:rPr>
        <w:t xml:space="preserve"> student achievement, it does so</w:t>
      </w:r>
      <w:r w:rsidR="006D5A30" w:rsidRPr="000B17C9">
        <w:rPr>
          <w:rFonts w:cstheme="minorHAnsi"/>
        </w:rPr>
        <w:t xml:space="preserve"> without providing opportunit</w:t>
      </w:r>
      <w:r w:rsidRPr="000B17C9">
        <w:rPr>
          <w:rFonts w:cstheme="minorHAnsi"/>
        </w:rPr>
        <w:t>ies</w:t>
      </w:r>
      <w:r w:rsidR="006D5A30" w:rsidRPr="000B17C9">
        <w:rPr>
          <w:rFonts w:cstheme="minorHAnsi"/>
        </w:rPr>
        <w:t xml:space="preserve"> for students to reflect o</w:t>
      </w:r>
      <w:r w:rsidR="00E52238" w:rsidRPr="000B17C9">
        <w:rPr>
          <w:rFonts w:cstheme="minorHAnsi"/>
        </w:rPr>
        <w:t xml:space="preserve">n </w:t>
      </w:r>
      <w:r w:rsidRPr="000B17C9">
        <w:rPr>
          <w:rFonts w:cstheme="minorHAnsi"/>
        </w:rPr>
        <w:t xml:space="preserve">their progress, alter their learning, and </w:t>
      </w:r>
      <w:r w:rsidR="00E52238" w:rsidRPr="000B17C9">
        <w:rPr>
          <w:rFonts w:cstheme="minorHAnsi"/>
        </w:rPr>
        <w:t xml:space="preserve">demonstrate growth </w:t>
      </w:r>
      <w:r w:rsidRPr="000B17C9">
        <w:rPr>
          <w:rFonts w:cstheme="minorHAnsi"/>
        </w:rPr>
        <w:t xml:space="preserve">or improvement; nor does it allow instructors </w:t>
      </w:r>
      <w:r w:rsidR="00E85BE9" w:rsidRPr="000B17C9">
        <w:rPr>
          <w:rFonts w:cstheme="minorHAnsi"/>
        </w:rPr>
        <w:t xml:space="preserve">to modify </w:t>
      </w:r>
      <w:r w:rsidRPr="000B17C9">
        <w:rPr>
          <w:rFonts w:cstheme="minorHAnsi"/>
        </w:rPr>
        <w:t xml:space="preserve">their </w:t>
      </w:r>
      <w:r w:rsidR="00E85BE9" w:rsidRPr="000B17C9">
        <w:rPr>
          <w:rFonts w:cstheme="minorHAnsi"/>
        </w:rPr>
        <w:t>teaching strateg</w:t>
      </w:r>
      <w:r w:rsidRPr="000B17C9">
        <w:rPr>
          <w:rFonts w:cstheme="minorHAnsi"/>
        </w:rPr>
        <w:t>ies</w:t>
      </w:r>
      <w:r w:rsidR="00E85BE9" w:rsidRPr="000B17C9">
        <w:rPr>
          <w:rFonts w:cstheme="minorHAnsi"/>
        </w:rPr>
        <w:t xml:space="preserve"> </w:t>
      </w:r>
      <w:r w:rsidR="00214EEC" w:rsidRPr="000B17C9">
        <w:rPr>
          <w:rFonts w:cstheme="minorHAnsi"/>
        </w:rPr>
        <w:t>before student learning in a course has concluded</w:t>
      </w:r>
      <w:r w:rsidR="006D5A30" w:rsidRPr="000B17C9">
        <w:rPr>
          <w:rFonts w:cstheme="minorHAnsi"/>
        </w:rPr>
        <w:t xml:space="preserve"> </w:t>
      </w:r>
      <w:r w:rsidR="00A17E17" w:rsidRPr="000B17C9">
        <w:rPr>
          <w:rFonts w:cstheme="minorHAnsi"/>
        </w:rPr>
        <w:t>(Maki, 2002</w:t>
      </w:r>
      <w:r w:rsidR="0037008F" w:rsidRPr="000B17C9">
        <w:rPr>
          <w:rFonts w:cstheme="minorHAnsi"/>
        </w:rPr>
        <w:t>)</w:t>
      </w:r>
      <w:r w:rsidRPr="000B17C9">
        <w:rPr>
          <w:rFonts w:cstheme="minorHAnsi"/>
        </w:rPr>
        <w:t>.</w:t>
      </w:r>
      <w:r w:rsidR="0037008F" w:rsidRPr="000B17C9">
        <w:rPr>
          <w:rFonts w:cstheme="minorHAnsi"/>
        </w:rPr>
        <w:t xml:space="preserve"> </w:t>
      </w:r>
    </w:p>
    <w:p w14:paraId="5989AAFD" w14:textId="77777777" w:rsidR="00D0162C" w:rsidRPr="000B17C9" w:rsidRDefault="00D0162C" w:rsidP="000825E3">
      <w:pPr>
        <w:rPr>
          <w:rFonts w:cstheme="minorHAnsi"/>
        </w:rPr>
      </w:pPr>
    </w:p>
    <w:p w14:paraId="4F693747" w14:textId="46A263C2" w:rsidR="00D0162C" w:rsidRPr="000B17C9" w:rsidRDefault="00D0162C" w:rsidP="000825E3">
      <w:pPr>
        <w:rPr>
          <w:rFonts w:cstheme="minorHAnsi"/>
        </w:rPr>
      </w:pPr>
      <w:r w:rsidRPr="000B17C9">
        <w:rPr>
          <w:rFonts w:cstheme="minorHAnsi"/>
        </w:rPr>
        <w:t xml:space="preserve">The second form, </w:t>
      </w:r>
      <w:r w:rsidRPr="000B17C9">
        <w:rPr>
          <w:rFonts w:cstheme="minorHAnsi"/>
          <w:b/>
        </w:rPr>
        <w:t>formative assessment</w:t>
      </w:r>
      <w:r w:rsidRPr="000B17C9">
        <w:rPr>
          <w:rFonts w:cstheme="minorHAnsi"/>
        </w:rPr>
        <w:t xml:space="preserve">, involves the evaluation of student learning </w:t>
      </w:r>
      <w:r w:rsidR="008A267D" w:rsidRPr="000B17C9">
        <w:rPr>
          <w:rFonts w:cstheme="minorHAnsi"/>
        </w:rPr>
        <w:t>at intermediate points before any summative form</w:t>
      </w:r>
      <w:r w:rsidRPr="000B17C9">
        <w:rPr>
          <w:rFonts w:cstheme="minorHAnsi"/>
        </w:rPr>
        <w:t xml:space="preserve">. </w:t>
      </w:r>
      <w:r w:rsidR="00D36AC1" w:rsidRPr="000B17C9">
        <w:rPr>
          <w:rFonts w:cstheme="minorHAnsi"/>
        </w:rPr>
        <w:t xml:space="preserve">Its fundamental purpose is to </w:t>
      </w:r>
      <w:r w:rsidR="008A267D" w:rsidRPr="000B17C9">
        <w:rPr>
          <w:rFonts w:cstheme="minorHAnsi"/>
        </w:rPr>
        <w:t>help</w:t>
      </w:r>
      <w:r w:rsidR="00D36AC1" w:rsidRPr="000B17C9">
        <w:rPr>
          <w:rFonts w:cstheme="minorHAnsi"/>
        </w:rPr>
        <w:t xml:space="preserve"> students</w:t>
      </w:r>
      <w:r w:rsidR="008A267D" w:rsidRPr="000B17C9">
        <w:rPr>
          <w:rFonts w:cstheme="minorHAnsi"/>
        </w:rPr>
        <w:t xml:space="preserve"> </w:t>
      </w:r>
      <w:r w:rsidR="008A267D" w:rsidRPr="000B17C9">
        <w:rPr>
          <w:rFonts w:cstheme="minorHAnsi"/>
          <w:i/>
        </w:rPr>
        <w:t xml:space="preserve">during </w:t>
      </w:r>
      <w:r w:rsidR="008A267D" w:rsidRPr="000B17C9">
        <w:rPr>
          <w:rFonts w:cstheme="minorHAnsi"/>
        </w:rPr>
        <w:t>the learning process by enabling them to reflect on their challenges and growth so they may improve</w:t>
      </w:r>
      <w:r w:rsidR="00D36AC1" w:rsidRPr="000B17C9">
        <w:rPr>
          <w:rFonts w:cstheme="minorHAnsi"/>
        </w:rPr>
        <w:t xml:space="preserve">. </w:t>
      </w:r>
      <w:r w:rsidR="00BC588F" w:rsidRPr="000B17C9">
        <w:rPr>
          <w:rFonts w:cstheme="minorHAnsi"/>
        </w:rPr>
        <w:t xml:space="preserve">By </w:t>
      </w:r>
      <w:r w:rsidR="008A267D" w:rsidRPr="000B17C9">
        <w:rPr>
          <w:rFonts w:cstheme="minorHAnsi"/>
        </w:rPr>
        <w:t>analyzing</w:t>
      </w:r>
      <w:r w:rsidR="00BC588F" w:rsidRPr="000B17C9">
        <w:rPr>
          <w:rFonts w:cstheme="minorHAnsi"/>
        </w:rPr>
        <w:t xml:space="preserve"> students’ performance through formative assessment and s</w:t>
      </w:r>
      <w:r w:rsidR="00182E3F" w:rsidRPr="000B17C9">
        <w:rPr>
          <w:rFonts w:cstheme="minorHAnsi"/>
        </w:rPr>
        <w:t>haring the results with them</w:t>
      </w:r>
      <w:r w:rsidR="00BC588F" w:rsidRPr="000B17C9">
        <w:rPr>
          <w:rFonts w:cstheme="minorHAnsi"/>
        </w:rPr>
        <w:t>, instructors help students to “understand their strengths and weaknesses and to reflect on how they need to improve over the course of their remaining studies”</w:t>
      </w:r>
      <w:r w:rsidR="001237DE" w:rsidRPr="000B17C9">
        <w:rPr>
          <w:rFonts w:cstheme="minorHAnsi"/>
        </w:rPr>
        <w:t xml:space="preserve"> (Maki, 2002, p. 11)</w:t>
      </w:r>
      <w:r w:rsidR="008A267D" w:rsidRPr="000B17C9">
        <w:rPr>
          <w:rFonts w:cstheme="minorHAnsi"/>
        </w:rPr>
        <w:t>.</w:t>
      </w:r>
      <w:r w:rsidR="00BC588F" w:rsidRPr="000B17C9">
        <w:rPr>
          <w:rFonts w:cstheme="minorHAnsi"/>
        </w:rPr>
        <w:t xml:space="preserve"> </w:t>
      </w:r>
      <w:r w:rsidR="003305F2" w:rsidRPr="000B17C9">
        <w:rPr>
          <w:rFonts w:cstheme="minorHAnsi"/>
        </w:rPr>
        <w:t xml:space="preserve">Pat Hutchings refers to as </w:t>
      </w:r>
      <w:r w:rsidR="008A267D" w:rsidRPr="000B17C9">
        <w:rPr>
          <w:rFonts w:cstheme="minorHAnsi"/>
        </w:rPr>
        <w:t>“</w:t>
      </w:r>
      <w:r w:rsidR="00D223FD" w:rsidRPr="000B17C9">
        <w:rPr>
          <w:rFonts w:cstheme="minorHAnsi"/>
        </w:rPr>
        <w:t>assessment behind outcomes</w:t>
      </w:r>
      <w:r w:rsidR="008A267D" w:rsidRPr="000B17C9">
        <w:rPr>
          <w:rFonts w:cstheme="minorHAnsi"/>
        </w:rPr>
        <w:t>”:</w:t>
      </w:r>
      <w:r w:rsidR="00D223FD" w:rsidRPr="000B17C9">
        <w:rPr>
          <w:rFonts w:cstheme="minorHAnsi"/>
        </w:rPr>
        <w:t xml:space="preserve"> “the promise of assessment—mandated or otherwise—is improved student learning, and improvement requires attention not only to final results but also to </w:t>
      </w:r>
      <w:r w:rsidR="00D223FD" w:rsidRPr="000B17C9">
        <w:rPr>
          <w:rFonts w:cstheme="minorHAnsi"/>
          <w:i/>
        </w:rPr>
        <w:t xml:space="preserve">how </w:t>
      </w:r>
      <w:r w:rsidR="00D223FD" w:rsidRPr="000B17C9">
        <w:rPr>
          <w:rFonts w:cstheme="minorHAnsi"/>
        </w:rPr>
        <w:t xml:space="preserve">results occur. Assessment </w:t>
      </w:r>
      <w:r w:rsidR="00D223FD" w:rsidRPr="000B17C9">
        <w:rPr>
          <w:rFonts w:cstheme="minorHAnsi"/>
          <w:i/>
        </w:rPr>
        <w:t xml:space="preserve">behind outcomes </w:t>
      </w:r>
      <w:r w:rsidR="00D223FD" w:rsidRPr="000B17C9">
        <w:rPr>
          <w:rFonts w:cstheme="minorHAnsi"/>
        </w:rPr>
        <w:t>means looking more carefully at the process and conditions that lead to the learning we care about…”</w:t>
      </w:r>
      <w:r w:rsidR="008A4F02" w:rsidRPr="000B17C9">
        <w:rPr>
          <w:rFonts w:cstheme="minorHAnsi"/>
        </w:rPr>
        <w:t xml:space="preserve"> (Hutchings, 1992</w:t>
      </w:r>
      <w:r w:rsidR="00D223FD" w:rsidRPr="000B17C9">
        <w:rPr>
          <w:rFonts w:cstheme="minorHAnsi"/>
        </w:rPr>
        <w:t xml:space="preserve">, p. 6, original emphasis). </w:t>
      </w:r>
      <w:r w:rsidR="00507508" w:rsidRPr="000B17C9">
        <w:rPr>
          <w:rFonts w:cstheme="minorHAnsi"/>
        </w:rPr>
        <w:t>Formative a</w:t>
      </w:r>
      <w:r w:rsidR="00391A43" w:rsidRPr="000B17C9">
        <w:rPr>
          <w:rFonts w:cstheme="minorHAnsi"/>
        </w:rPr>
        <w:t xml:space="preserve">ssessment includes </w:t>
      </w:r>
      <w:r w:rsidR="00A0072A" w:rsidRPr="000B17C9">
        <w:rPr>
          <w:rFonts w:cstheme="minorHAnsi"/>
        </w:rPr>
        <w:t xml:space="preserve">all manner of </w:t>
      </w:r>
      <w:r w:rsidR="00391A43" w:rsidRPr="000B17C9">
        <w:rPr>
          <w:rFonts w:cstheme="minorHAnsi"/>
        </w:rPr>
        <w:t>coursework</w:t>
      </w:r>
      <w:r w:rsidR="00A0072A" w:rsidRPr="000B17C9">
        <w:rPr>
          <w:rFonts w:cstheme="minorHAnsi"/>
        </w:rPr>
        <w:t xml:space="preserve"> with feedback, </w:t>
      </w:r>
      <w:r w:rsidR="00AC1F8A" w:rsidRPr="000B17C9">
        <w:rPr>
          <w:rFonts w:cstheme="minorHAnsi"/>
        </w:rPr>
        <w:t>discussion</w:t>
      </w:r>
      <w:r w:rsidR="0032509D" w:rsidRPr="000B17C9">
        <w:rPr>
          <w:rFonts w:cstheme="minorHAnsi"/>
        </w:rPr>
        <w:t xml:space="preserve">s between </w:t>
      </w:r>
      <w:r w:rsidR="00AC1F8A" w:rsidRPr="000B17C9">
        <w:rPr>
          <w:rFonts w:cstheme="minorHAnsi"/>
        </w:rPr>
        <w:t>instructor</w:t>
      </w:r>
      <w:r w:rsidR="0032509D" w:rsidRPr="000B17C9">
        <w:rPr>
          <w:rFonts w:cstheme="minorHAnsi"/>
        </w:rPr>
        <w:t>s</w:t>
      </w:r>
      <w:r w:rsidR="00AC1F8A" w:rsidRPr="000B17C9">
        <w:rPr>
          <w:rFonts w:cstheme="minorHAnsi"/>
        </w:rPr>
        <w:t xml:space="preserve"> and students, and end-of-unit examinations that </w:t>
      </w:r>
      <w:r w:rsidR="00BF0733" w:rsidRPr="000B17C9">
        <w:rPr>
          <w:rFonts w:cstheme="minorHAnsi"/>
        </w:rPr>
        <w:t xml:space="preserve">provide an opportunity for students to identify </w:t>
      </w:r>
      <w:r w:rsidR="00AC1F8A" w:rsidRPr="000B17C9">
        <w:rPr>
          <w:rFonts w:cstheme="minorHAnsi"/>
        </w:rPr>
        <w:t xml:space="preserve">important areas </w:t>
      </w:r>
      <w:r w:rsidR="00B6261E" w:rsidRPr="000B17C9">
        <w:rPr>
          <w:rFonts w:cstheme="minorHAnsi"/>
        </w:rPr>
        <w:t>for necessary growth and development</w:t>
      </w:r>
      <w:r w:rsidR="00BF0733" w:rsidRPr="000B17C9">
        <w:rPr>
          <w:rFonts w:cstheme="minorHAnsi"/>
        </w:rPr>
        <w:t xml:space="preserve"> for themselves</w:t>
      </w:r>
      <w:r w:rsidR="00B6261E" w:rsidRPr="000B17C9">
        <w:rPr>
          <w:rFonts w:cstheme="minorHAnsi"/>
        </w:rPr>
        <w:t xml:space="preserve"> </w:t>
      </w:r>
      <w:r w:rsidR="002E284F" w:rsidRPr="000B17C9">
        <w:rPr>
          <w:rFonts w:cstheme="minorHAnsi"/>
        </w:rPr>
        <w:t xml:space="preserve">(Brown </w:t>
      </w:r>
      <w:r w:rsidR="008C461F" w:rsidRPr="000B17C9">
        <w:rPr>
          <w:rFonts w:cstheme="minorHAnsi"/>
        </w:rPr>
        <w:t xml:space="preserve">and Knight, </w:t>
      </w:r>
      <w:r w:rsidR="002512AB" w:rsidRPr="000B17C9">
        <w:rPr>
          <w:rFonts w:cstheme="minorHAnsi"/>
        </w:rPr>
        <w:t>1994</w:t>
      </w:r>
      <w:r w:rsidR="002E284F" w:rsidRPr="000B17C9">
        <w:rPr>
          <w:rFonts w:cstheme="minorHAnsi"/>
        </w:rPr>
        <w:t>)</w:t>
      </w:r>
      <w:r w:rsidR="00A0072A" w:rsidRPr="000B17C9">
        <w:rPr>
          <w:rFonts w:cstheme="minorHAnsi"/>
        </w:rPr>
        <w:t>.</w:t>
      </w:r>
      <w:r w:rsidR="002E284F" w:rsidRPr="000B17C9">
        <w:rPr>
          <w:rFonts w:cstheme="minorHAnsi"/>
        </w:rPr>
        <w:t xml:space="preserve"> </w:t>
      </w:r>
      <w:r w:rsidR="00A0072A" w:rsidRPr="000B17C9">
        <w:rPr>
          <w:rFonts w:cstheme="minorHAnsi"/>
        </w:rPr>
        <w:t xml:space="preserve"> </w:t>
      </w:r>
    </w:p>
    <w:p w14:paraId="3C77F432" w14:textId="77777777" w:rsidR="00C02BDF" w:rsidRPr="000B17C9" w:rsidRDefault="00C02BDF" w:rsidP="000825E3">
      <w:pPr>
        <w:rPr>
          <w:rFonts w:cstheme="minorHAnsi"/>
        </w:rPr>
      </w:pPr>
    </w:p>
    <w:p w14:paraId="2FC415E3" w14:textId="31D18FA0" w:rsidR="009368C5" w:rsidRPr="000B17C9" w:rsidRDefault="008C461F" w:rsidP="000825E3">
      <w:pPr>
        <w:rPr>
          <w:rFonts w:cstheme="minorHAnsi"/>
        </w:rPr>
      </w:pPr>
      <w:r w:rsidRPr="000B17C9">
        <w:rPr>
          <w:rFonts w:cstheme="minorHAnsi"/>
        </w:rPr>
        <w:t xml:space="preserve">It is important to recognize that both summative and formative assessment indicate the </w:t>
      </w:r>
      <w:r w:rsidRPr="000B17C9">
        <w:rPr>
          <w:rFonts w:cstheme="minorHAnsi"/>
          <w:i/>
        </w:rPr>
        <w:t xml:space="preserve">purpose </w:t>
      </w:r>
      <w:r w:rsidR="00BC35B3" w:rsidRPr="000B17C9">
        <w:rPr>
          <w:rFonts w:cstheme="minorHAnsi"/>
        </w:rPr>
        <w:t>of assessment,</w:t>
      </w:r>
      <w:r w:rsidRPr="000B17C9">
        <w:rPr>
          <w:rFonts w:cstheme="minorHAnsi"/>
        </w:rPr>
        <w:t xml:space="preserve"> not the </w:t>
      </w:r>
      <w:r w:rsidRPr="000B17C9">
        <w:rPr>
          <w:rFonts w:cstheme="minorHAnsi"/>
          <w:i/>
        </w:rPr>
        <w:t>method</w:t>
      </w:r>
      <w:r w:rsidRPr="000B17C9">
        <w:rPr>
          <w:rFonts w:cstheme="minorHAnsi"/>
        </w:rPr>
        <w:t>. Different methods of asses</w:t>
      </w:r>
      <w:r w:rsidR="004F56B2" w:rsidRPr="000B17C9">
        <w:rPr>
          <w:rFonts w:cstheme="minorHAnsi"/>
        </w:rPr>
        <w:t>sment</w:t>
      </w:r>
      <w:r w:rsidR="00A950CD" w:rsidRPr="000B17C9">
        <w:rPr>
          <w:rFonts w:cstheme="minorHAnsi"/>
        </w:rPr>
        <w:t xml:space="preserve"> (discussed </w:t>
      </w:r>
      <w:r w:rsidR="00214EEC" w:rsidRPr="000B17C9">
        <w:rPr>
          <w:rFonts w:cstheme="minorHAnsi"/>
        </w:rPr>
        <w:t>below</w:t>
      </w:r>
      <w:r w:rsidR="00A950CD" w:rsidRPr="000B17C9">
        <w:rPr>
          <w:rFonts w:cstheme="minorHAnsi"/>
        </w:rPr>
        <w:t>)</w:t>
      </w:r>
      <w:r w:rsidR="002A35FA" w:rsidRPr="000B17C9">
        <w:rPr>
          <w:rFonts w:cstheme="minorHAnsi"/>
        </w:rPr>
        <w:t xml:space="preserve"> </w:t>
      </w:r>
      <w:r w:rsidRPr="000B17C9">
        <w:rPr>
          <w:rFonts w:cstheme="minorHAnsi"/>
        </w:rPr>
        <w:t>can either be</w:t>
      </w:r>
      <w:r w:rsidR="00B90D4D" w:rsidRPr="000B17C9">
        <w:rPr>
          <w:rFonts w:cstheme="minorHAnsi"/>
        </w:rPr>
        <w:t xml:space="preserve"> summative or formative </w:t>
      </w:r>
      <w:r w:rsidRPr="000B17C9">
        <w:rPr>
          <w:rFonts w:cstheme="minorHAnsi"/>
        </w:rPr>
        <w:t xml:space="preserve">depending on </w:t>
      </w:r>
      <w:r w:rsidR="00214EEC" w:rsidRPr="000B17C9">
        <w:rPr>
          <w:rFonts w:cstheme="minorHAnsi"/>
        </w:rPr>
        <w:t xml:space="preserve">when and </w:t>
      </w:r>
      <w:r w:rsidRPr="000B17C9">
        <w:rPr>
          <w:rFonts w:cstheme="minorHAnsi"/>
        </w:rPr>
        <w:t xml:space="preserve">how the instructor implements them. </w:t>
      </w:r>
      <w:r w:rsidR="00B83603" w:rsidRPr="000B17C9">
        <w:rPr>
          <w:rFonts w:cstheme="minorHAnsi"/>
        </w:rPr>
        <w:t>S</w:t>
      </w:r>
      <w:r w:rsidR="003D5663" w:rsidRPr="000B17C9">
        <w:rPr>
          <w:rFonts w:cstheme="minorHAnsi"/>
        </w:rPr>
        <w:t xml:space="preserve">ally Brown and Peter Knight </w:t>
      </w:r>
      <w:r w:rsidR="00E075B1" w:rsidRPr="000B17C9">
        <w:rPr>
          <w:rFonts w:cstheme="minorHAnsi"/>
        </w:rPr>
        <w:t xml:space="preserve">in </w:t>
      </w:r>
      <w:r w:rsidR="00E075B1" w:rsidRPr="000B17C9">
        <w:rPr>
          <w:rFonts w:cstheme="minorHAnsi"/>
          <w:i/>
        </w:rPr>
        <w:t>Assessing Learners in Higher Education</w:t>
      </w:r>
      <w:r w:rsidR="00E075B1" w:rsidRPr="000B17C9">
        <w:rPr>
          <w:rFonts w:cstheme="minorHAnsi"/>
        </w:rPr>
        <w:t xml:space="preserve"> </w:t>
      </w:r>
      <w:r w:rsidR="003D5663" w:rsidRPr="000B17C9">
        <w:rPr>
          <w:rFonts w:cstheme="minorHAnsi"/>
        </w:rPr>
        <w:t>caution against a conflation of</w:t>
      </w:r>
      <w:r w:rsidR="00CD1DBD" w:rsidRPr="000B17C9">
        <w:rPr>
          <w:rFonts w:cstheme="minorHAnsi"/>
        </w:rPr>
        <w:t xml:space="preserve"> </w:t>
      </w:r>
      <w:r w:rsidR="00A0072A" w:rsidRPr="000B17C9">
        <w:rPr>
          <w:rFonts w:cstheme="minorHAnsi"/>
        </w:rPr>
        <w:t xml:space="preserve">the method </w:t>
      </w:r>
      <w:r w:rsidR="00214EEC" w:rsidRPr="000B17C9">
        <w:rPr>
          <w:rFonts w:cstheme="minorHAnsi"/>
        </w:rPr>
        <w:t xml:space="preserve">(e.g., an essay) </w:t>
      </w:r>
      <w:r w:rsidR="00A0072A" w:rsidRPr="000B17C9">
        <w:rPr>
          <w:rFonts w:cstheme="minorHAnsi"/>
        </w:rPr>
        <w:t>with the goal</w:t>
      </w:r>
      <w:r w:rsidR="00214EEC" w:rsidRPr="000B17C9">
        <w:rPr>
          <w:rFonts w:cstheme="minorHAnsi"/>
        </w:rPr>
        <w:t xml:space="preserve"> (formative or summative)</w:t>
      </w:r>
      <w:r w:rsidR="00A0072A" w:rsidRPr="000B17C9">
        <w:rPr>
          <w:rFonts w:cstheme="minorHAnsi"/>
        </w:rPr>
        <w:t>:</w:t>
      </w:r>
      <w:r w:rsidR="003D5663" w:rsidRPr="000B17C9">
        <w:rPr>
          <w:rFonts w:cstheme="minorHAnsi"/>
        </w:rPr>
        <w:t xml:space="preserve"> “Often the mistake is made of assuming that </w:t>
      </w:r>
      <w:r w:rsidR="005E08A3" w:rsidRPr="000B17C9">
        <w:rPr>
          <w:rFonts w:cstheme="minorHAnsi"/>
          <w:color w:val="000000" w:themeColor="text1"/>
        </w:rPr>
        <w:t>it</w:t>
      </w:r>
      <w:r w:rsidR="005E08A3" w:rsidRPr="000B17C9">
        <w:rPr>
          <w:rFonts w:cstheme="minorHAnsi"/>
          <w:color w:val="FF0000"/>
        </w:rPr>
        <w:t xml:space="preserve"> </w:t>
      </w:r>
      <w:r w:rsidR="003D5663" w:rsidRPr="000B17C9">
        <w:rPr>
          <w:rFonts w:cstheme="minorHAnsi"/>
        </w:rPr>
        <w:t>is the method which is summative or formative, and not the purpose. This</w:t>
      </w:r>
      <w:r w:rsidR="005E08A3" w:rsidRPr="000B17C9">
        <w:rPr>
          <w:rFonts w:cstheme="minorHAnsi"/>
        </w:rPr>
        <w:t>, we suggest,</w:t>
      </w:r>
      <w:r w:rsidR="003D5663" w:rsidRPr="000B17C9">
        <w:rPr>
          <w:rFonts w:cstheme="minorHAnsi"/>
        </w:rPr>
        <w:t xml:space="preserve"> is a serious mistake because it turns the assessor’s attention away from the crucial issue of feedback” (</w:t>
      </w:r>
      <w:r w:rsidR="00214EEC" w:rsidRPr="000B17C9">
        <w:rPr>
          <w:rFonts w:cstheme="minorHAnsi"/>
        </w:rPr>
        <w:t>1994</w:t>
      </w:r>
      <w:r w:rsidR="003D5663" w:rsidRPr="000B17C9">
        <w:rPr>
          <w:rFonts w:cstheme="minorHAnsi"/>
        </w:rPr>
        <w:t>, p. 17)</w:t>
      </w:r>
      <w:r w:rsidR="00A0072A" w:rsidRPr="000B17C9">
        <w:rPr>
          <w:rFonts w:cstheme="minorHAnsi"/>
        </w:rPr>
        <w:t>.</w:t>
      </w:r>
      <w:r w:rsidR="00C5050A" w:rsidRPr="000B17C9">
        <w:rPr>
          <w:rFonts w:cstheme="minorHAnsi"/>
        </w:rPr>
        <w:t xml:space="preserve"> </w:t>
      </w:r>
      <w:r w:rsidR="00801A25" w:rsidRPr="000B17C9">
        <w:rPr>
          <w:rFonts w:cstheme="minorHAnsi"/>
        </w:rPr>
        <w:t>I</w:t>
      </w:r>
      <w:r w:rsidR="00C5050A" w:rsidRPr="000B17C9">
        <w:rPr>
          <w:rFonts w:cstheme="minorHAnsi"/>
        </w:rPr>
        <w:t xml:space="preserve">f an instructor believes that a particular method is formative, </w:t>
      </w:r>
      <w:r w:rsidR="00214EEC" w:rsidRPr="000B17C9">
        <w:rPr>
          <w:rFonts w:cstheme="minorHAnsi"/>
        </w:rPr>
        <w:t xml:space="preserve">but </w:t>
      </w:r>
      <w:r w:rsidR="00C5050A" w:rsidRPr="000B17C9">
        <w:rPr>
          <w:rFonts w:cstheme="minorHAnsi"/>
        </w:rPr>
        <w:t xml:space="preserve">he or she </w:t>
      </w:r>
      <w:r w:rsidR="00214EEC" w:rsidRPr="000B17C9">
        <w:rPr>
          <w:rFonts w:cstheme="minorHAnsi"/>
        </w:rPr>
        <w:t xml:space="preserve">does not take </w:t>
      </w:r>
      <w:r w:rsidR="00FA6D4A" w:rsidRPr="000B17C9">
        <w:rPr>
          <w:rFonts w:cstheme="minorHAnsi"/>
        </w:rPr>
        <w:t xml:space="preserve">the requisite time </w:t>
      </w:r>
      <w:r w:rsidR="00214EEC" w:rsidRPr="000B17C9">
        <w:rPr>
          <w:rFonts w:cstheme="minorHAnsi"/>
        </w:rPr>
        <w:t xml:space="preserve">or effort </w:t>
      </w:r>
      <w:r w:rsidR="00FA6D4A" w:rsidRPr="000B17C9">
        <w:rPr>
          <w:rFonts w:cstheme="minorHAnsi"/>
        </w:rPr>
        <w:t xml:space="preserve">to </w:t>
      </w:r>
      <w:r w:rsidR="00A0072A" w:rsidRPr="000B17C9">
        <w:rPr>
          <w:rFonts w:cstheme="minorHAnsi"/>
        </w:rPr>
        <w:t xml:space="preserve">provide extensive feedback </w:t>
      </w:r>
      <w:r w:rsidR="00214EEC" w:rsidRPr="000B17C9">
        <w:rPr>
          <w:rFonts w:cstheme="minorHAnsi"/>
        </w:rPr>
        <w:t>to</w:t>
      </w:r>
      <w:r w:rsidR="00E16B76" w:rsidRPr="000B17C9">
        <w:rPr>
          <w:rFonts w:cstheme="minorHAnsi"/>
        </w:rPr>
        <w:t xml:space="preserve"> students</w:t>
      </w:r>
      <w:r w:rsidR="00214EEC" w:rsidRPr="000B17C9">
        <w:rPr>
          <w:rFonts w:cstheme="minorHAnsi"/>
        </w:rPr>
        <w:t>, the assessment</w:t>
      </w:r>
      <w:r w:rsidR="00E16B76" w:rsidRPr="000B17C9">
        <w:rPr>
          <w:rFonts w:cstheme="minorHAnsi"/>
        </w:rPr>
        <w:t xml:space="preserve"> effectively functions as </w:t>
      </w:r>
      <w:r w:rsidR="00B85B1A" w:rsidRPr="000B17C9">
        <w:rPr>
          <w:rFonts w:cstheme="minorHAnsi"/>
        </w:rPr>
        <w:t>a</w:t>
      </w:r>
      <w:r w:rsidR="00E16B76" w:rsidRPr="000B17C9">
        <w:rPr>
          <w:rFonts w:cstheme="minorHAnsi"/>
        </w:rPr>
        <w:t xml:space="preserve"> summative assessment despite </w:t>
      </w:r>
      <w:r w:rsidR="00DC65A7" w:rsidRPr="000B17C9">
        <w:rPr>
          <w:rFonts w:cstheme="minorHAnsi"/>
        </w:rPr>
        <w:t xml:space="preserve">the instructor’s intentions </w:t>
      </w:r>
      <w:r w:rsidR="00614A6F" w:rsidRPr="000B17C9">
        <w:rPr>
          <w:rFonts w:cstheme="minorHAnsi"/>
        </w:rPr>
        <w:t>(Brown and Knight, 1994</w:t>
      </w:r>
      <w:r w:rsidR="00801A25" w:rsidRPr="000B17C9">
        <w:rPr>
          <w:rFonts w:cstheme="minorHAnsi"/>
        </w:rPr>
        <w:t>)</w:t>
      </w:r>
      <w:r w:rsidR="00A0072A" w:rsidRPr="000B17C9">
        <w:rPr>
          <w:rFonts w:cstheme="minorHAnsi"/>
        </w:rPr>
        <w:t>.</w:t>
      </w:r>
      <w:r w:rsidR="00801A25" w:rsidRPr="000B17C9">
        <w:rPr>
          <w:rFonts w:cstheme="minorHAnsi"/>
        </w:rPr>
        <w:t xml:space="preserve"> </w:t>
      </w:r>
      <w:r w:rsidR="00A92700" w:rsidRPr="000B17C9">
        <w:rPr>
          <w:rFonts w:cstheme="minorHAnsi"/>
        </w:rPr>
        <w:t xml:space="preserve">Indeed, feedback </w:t>
      </w:r>
      <w:r w:rsidR="00C8084B" w:rsidRPr="000B17C9">
        <w:rPr>
          <w:rFonts w:cstheme="minorHAnsi"/>
        </w:rPr>
        <w:t xml:space="preserve">and discussion </w:t>
      </w:r>
      <w:r w:rsidR="00A0072A" w:rsidRPr="000B17C9">
        <w:rPr>
          <w:rFonts w:cstheme="minorHAnsi"/>
        </w:rPr>
        <w:t>are</w:t>
      </w:r>
      <w:r w:rsidR="00A92700" w:rsidRPr="000B17C9">
        <w:rPr>
          <w:rFonts w:cstheme="minorHAnsi"/>
        </w:rPr>
        <w:t xml:space="preserve"> critical factor</w:t>
      </w:r>
      <w:r w:rsidR="00A0072A" w:rsidRPr="000B17C9">
        <w:rPr>
          <w:rFonts w:cstheme="minorHAnsi"/>
        </w:rPr>
        <w:t>s</w:t>
      </w:r>
      <w:r w:rsidR="00A92700" w:rsidRPr="000B17C9">
        <w:rPr>
          <w:rFonts w:cstheme="minorHAnsi"/>
        </w:rPr>
        <w:t xml:space="preserve"> that distinguish </w:t>
      </w:r>
      <w:r w:rsidR="001D6536" w:rsidRPr="000B17C9">
        <w:rPr>
          <w:rFonts w:cstheme="minorHAnsi"/>
        </w:rPr>
        <w:lastRenderedPageBreak/>
        <w:t xml:space="preserve">between </w:t>
      </w:r>
      <w:r w:rsidR="002A35FA" w:rsidRPr="000B17C9">
        <w:rPr>
          <w:rFonts w:cstheme="minorHAnsi"/>
        </w:rPr>
        <w:t xml:space="preserve">formative and summative </w:t>
      </w:r>
      <w:r w:rsidR="001D6536" w:rsidRPr="000B17C9">
        <w:rPr>
          <w:rFonts w:cstheme="minorHAnsi"/>
        </w:rPr>
        <w:t>assessment</w:t>
      </w:r>
      <w:r w:rsidR="00214EEC" w:rsidRPr="000B17C9">
        <w:rPr>
          <w:rFonts w:cstheme="minorHAnsi"/>
        </w:rPr>
        <w:t xml:space="preserve">; </w:t>
      </w:r>
      <w:r w:rsidR="00A0072A" w:rsidRPr="000B17C9">
        <w:rPr>
          <w:rFonts w:cstheme="minorHAnsi"/>
        </w:rPr>
        <w:t xml:space="preserve">formative assessment is only as good as the feedback </w:t>
      </w:r>
      <w:r w:rsidR="00B85B1A" w:rsidRPr="000B17C9">
        <w:rPr>
          <w:rFonts w:cstheme="minorHAnsi"/>
        </w:rPr>
        <w:t>that accompanies it</w:t>
      </w:r>
      <w:r w:rsidR="001D6536" w:rsidRPr="000B17C9">
        <w:rPr>
          <w:rFonts w:cstheme="minorHAnsi"/>
        </w:rPr>
        <w:t xml:space="preserve">. </w:t>
      </w:r>
    </w:p>
    <w:p w14:paraId="1E1A04F9" w14:textId="77777777" w:rsidR="00F23140" w:rsidRPr="000B17C9" w:rsidRDefault="00F23140" w:rsidP="000825E3">
      <w:pPr>
        <w:rPr>
          <w:rFonts w:cstheme="minorHAnsi"/>
        </w:rPr>
      </w:pPr>
    </w:p>
    <w:p w14:paraId="336E70DE" w14:textId="77777777" w:rsidR="0085530C" w:rsidRPr="000B17C9" w:rsidRDefault="0085530C" w:rsidP="0085530C">
      <w:pPr>
        <w:rPr>
          <w:rFonts w:cstheme="minorHAnsi"/>
          <w:b/>
        </w:rPr>
      </w:pPr>
      <w:r w:rsidRPr="000B17C9">
        <w:rPr>
          <w:rFonts w:cstheme="minorHAnsi"/>
          <w:b/>
        </w:rPr>
        <w:t xml:space="preserve">Assessment is More than Grading </w:t>
      </w:r>
    </w:p>
    <w:p w14:paraId="2EECC38D" w14:textId="22EE9361" w:rsidR="0085530C" w:rsidRPr="000B17C9" w:rsidRDefault="0085530C" w:rsidP="00FD6E58">
      <w:pPr>
        <w:rPr>
          <w:rFonts w:cstheme="minorHAnsi"/>
        </w:rPr>
      </w:pPr>
      <w:r w:rsidRPr="000B17C9">
        <w:rPr>
          <w:rFonts w:cstheme="minorHAnsi"/>
        </w:rPr>
        <w:t xml:space="preserve">It is not uncommon to conflate assessment with grading, but this would be a mistake. Student assessment is </w:t>
      </w:r>
      <w:r w:rsidRPr="000B17C9">
        <w:rPr>
          <w:rFonts w:cstheme="minorHAnsi"/>
          <w:i/>
        </w:rPr>
        <w:t xml:space="preserve">more </w:t>
      </w:r>
      <w:r w:rsidRPr="000B17C9">
        <w:rPr>
          <w:rFonts w:cstheme="minorHAnsi"/>
        </w:rPr>
        <w:t xml:space="preserve">than just grading. Assessment links student performance to specific learning objectives in order to provide useful information to students and instructors about </w:t>
      </w:r>
      <w:r w:rsidR="003A2787" w:rsidRPr="000B17C9">
        <w:rPr>
          <w:rFonts w:cstheme="minorHAnsi"/>
        </w:rPr>
        <w:t>learning and teaching, respectively</w:t>
      </w:r>
      <w:r w:rsidRPr="000B17C9">
        <w:rPr>
          <w:rFonts w:cstheme="minorHAnsi"/>
        </w:rPr>
        <w:t xml:space="preserve">. </w:t>
      </w:r>
      <w:r w:rsidR="00B85B1A" w:rsidRPr="000B17C9">
        <w:rPr>
          <w:rFonts w:cstheme="minorHAnsi"/>
        </w:rPr>
        <w:t>G</w:t>
      </w:r>
      <w:r w:rsidRPr="000B17C9">
        <w:rPr>
          <w:rFonts w:cstheme="minorHAnsi"/>
        </w:rPr>
        <w:t>rading</w:t>
      </w:r>
      <w:r w:rsidR="00115CC8" w:rsidRPr="000B17C9">
        <w:rPr>
          <w:rFonts w:cstheme="minorHAnsi"/>
        </w:rPr>
        <w:t>,</w:t>
      </w:r>
      <w:r w:rsidRPr="000B17C9">
        <w:rPr>
          <w:rFonts w:cstheme="minorHAnsi"/>
        </w:rPr>
        <w:t xml:space="preserve"> on the other hand, according to Stassen et al.</w:t>
      </w:r>
      <w:r w:rsidR="00B85B1A" w:rsidRPr="000B17C9">
        <w:rPr>
          <w:rFonts w:cstheme="minorHAnsi"/>
        </w:rPr>
        <w:t xml:space="preserve"> (2001) merely involves affixing a number or letter to an assignment, giving students only the most minimal indication of their performance relative to a set of criteria or to their peers</w:t>
      </w:r>
      <w:r w:rsidR="003A2787" w:rsidRPr="000B17C9">
        <w:rPr>
          <w:rFonts w:cstheme="minorHAnsi"/>
        </w:rPr>
        <w:t>:</w:t>
      </w:r>
      <w:r w:rsidRPr="000B17C9">
        <w:rPr>
          <w:rFonts w:cstheme="minorHAnsi"/>
        </w:rPr>
        <w:t xml:space="preserve"> “Because grades don’t tell you about student performance on individual (or specific) learning goals or outcomes, they provide little information on the overall success of your course in helping students to attain the specific and distinct learning objectives of interest” (Stassen et al., 2001, p. 6)</w:t>
      </w:r>
      <w:r w:rsidR="003A2787" w:rsidRPr="000B17C9">
        <w:rPr>
          <w:rFonts w:cstheme="minorHAnsi"/>
        </w:rPr>
        <w:t>.</w:t>
      </w:r>
      <w:r w:rsidRPr="000B17C9">
        <w:rPr>
          <w:rFonts w:cstheme="minorHAnsi"/>
        </w:rPr>
        <w:t xml:space="preserve"> </w:t>
      </w:r>
      <w:r w:rsidR="003A2787" w:rsidRPr="000B17C9">
        <w:rPr>
          <w:rFonts w:cstheme="minorHAnsi"/>
        </w:rPr>
        <w:t xml:space="preserve">Grades are </w:t>
      </w:r>
      <w:r w:rsidR="00B85B1A" w:rsidRPr="000B17C9">
        <w:rPr>
          <w:rFonts w:cstheme="minorHAnsi"/>
        </w:rPr>
        <w:t>only</w:t>
      </w:r>
      <w:r w:rsidR="003A2787" w:rsidRPr="000B17C9">
        <w:rPr>
          <w:rFonts w:cstheme="minorHAnsi"/>
        </w:rPr>
        <w:t xml:space="preserve"> </w:t>
      </w:r>
      <w:r w:rsidR="00B85B1A" w:rsidRPr="000B17C9">
        <w:rPr>
          <w:rFonts w:cstheme="minorHAnsi"/>
        </w:rPr>
        <w:t xml:space="preserve">the broadest of </w:t>
      </w:r>
      <w:r w:rsidR="003A2787" w:rsidRPr="000B17C9">
        <w:rPr>
          <w:rFonts w:cstheme="minorHAnsi"/>
        </w:rPr>
        <w:t xml:space="preserve">indicators of achievement </w:t>
      </w:r>
      <w:r w:rsidR="00B85B1A" w:rsidRPr="000B17C9">
        <w:rPr>
          <w:rFonts w:cstheme="minorHAnsi"/>
        </w:rPr>
        <w:t xml:space="preserve">or status, and as such do not provide very meaningful information about students’ learning of knowledge or skills, how </w:t>
      </w:r>
      <w:r w:rsidR="00115CC8" w:rsidRPr="000B17C9">
        <w:rPr>
          <w:rFonts w:cstheme="minorHAnsi"/>
        </w:rPr>
        <w:t>they</w:t>
      </w:r>
      <w:r w:rsidR="00B85B1A" w:rsidRPr="000B17C9">
        <w:rPr>
          <w:rFonts w:cstheme="minorHAnsi"/>
        </w:rPr>
        <w:t xml:space="preserve"> ha</w:t>
      </w:r>
      <w:r w:rsidR="00115CC8" w:rsidRPr="000B17C9">
        <w:rPr>
          <w:rFonts w:cstheme="minorHAnsi"/>
        </w:rPr>
        <w:t>ve</w:t>
      </w:r>
      <w:r w:rsidR="00B85B1A" w:rsidRPr="000B17C9">
        <w:rPr>
          <w:rFonts w:cstheme="minorHAnsi"/>
        </w:rPr>
        <w:t xml:space="preserve"> developed, and what may yet improve. </w:t>
      </w:r>
      <w:r w:rsidR="00FD6E58" w:rsidRPr="000B17C9">
        <w:rPr>
          <w:rFonts w:cstheme="minorHAnsi"/>
        </w:rPr>
        <w:t>Unfortunately, d</w:t>
      </w:r>
      <w:r w:rsidR="00B85B1A" w:rsidRPr="000B17C9">
        <w:rPr>
          <w:rFonts w:cstheme="minorHAnsi"/>
        </w:rPr>
        <w:t xml:space="preserve">espite </w:t>
      </w:r>
      <w:r w:rsidR="00115CC8" w:rsidRPr="000B17C9">
        <w:rPr>
          <w:rFonts w:cstheme="minorHAnsi"/>
        </w:rPr>
        <w:t>the limited information grades provide students</w:t>
      </w:r>
      <w:r w:rsidR="00B85B1A" w:rsidRPr="000B17C9">
        <w:rPr>
          <w:rFonts w:cstheme="minorHAnsi"/>
        </w:rPr>
        <w:t xml:space="preserve"> about their learning, grades </w:t>
      </w:r>
      <w:r w:rsidR="00B85B1A" w:rsidRPr="000B17C9">
        <w:rPr>
          <w:rFonts w:cstheme="minorHAnsi"/>
          <w:i/>
          <w:iCs/>
        </w:rPr>
        <w:t>do</w:t>
      </w:r>
      <w:r w:rsidR="00B85B1A" w:rsidRPr="000B17C9">
        <w:rPr>
          <w:rFonts w:cstheme="minorHAnsi"/>
        </w:rPr>
        <w:t xml:space="preserve"> provide students with significant </w:t>
      </w:r>
      <w:r w:rsidR="00FD6E58" w:rsidRPr="000B17C9">
        <w:rPr>
          <w:rFonts w:cstheme="minorHAnsi"/>
        </w:rPr>
        <w:t xml:space="preserve">indicators of </w:t>
      </w:r>
      <w:r w:rsidR="00B85B1A" w:rsidRPr="000B17C9">
        <w:rPr>
          <w:rFonts w:cstheme="minorHAnsi"/>
        </w:rPr>
        <w:t xml:space="preserve">their </w:t>
      </w:r>
      <w:r w:rsidR="00FD6E58" w:rsidRPr="000B17C9">
        <w:rPr>
          <w:rFonts w:cstheme="minorHAnsi"/>
        </w:rPr>
        <w:t xml:space="preserve">status – their academic </w:t>
      </w:r>
      <w:r w:rsidR="00115CC8" w:rsidRPr="000B17C9">
        <w:rPr>
          <w:rFonts w:cstheme="minorHAnsi"/>
        </w:rPr>
        <w:t>rank</w:t>
      </w:r>
      <w:r w:rsidR="00FD6E58" w:rsidRPr="000B17C9">
        <w:rPr>
          <w:rFonts w:cstheme="minorHAnsi"/>
        </w:rPr>
        <w:t>, their credits towards graduation, their post-graduation opportunities, their eligibility for grants and aid, etc. –</w:t>
      </w:r>
      <w:r w:rsidR="000B17C9">
        <w:rPr>
          <w:rFonts w:cstheme="minorHAnsi"/>
        </w:rPr>
        <w:t xml:space="preserve"> </w:t>
      </w:r>
      <w:r w:rsidR="00115CC8" w:rsidRPr="000B17C9">
        <w:rPr>
          <w:rFonts w:cstheme="minorHAnsi"/>
        </w:rPr>
        <w:t>which</w:t>
      </w:r>
      <w:r w:rsidR="00FD6E58" w:rsidRPr="000B17C9">
        <w:rPr>
          <w:rFonts w:cstheme="minorHAnsi"/>
        </w:rPr>
        <w:t xml:space="preserve"> can distract students from the primary goal of assessment: learning. Indeed</w:t>
      </w:r>
      <w:r w:rsidR="003A2787" w:rsidRPr="000B17C9">
        <w:rPr>
          <w:rFonts w:cstheme="minorHAnsi"/>
        </w:rPr>
        <w:t xml:space="preserve">, shifting the focus of assessment away from grades and towards </w:t>
      </w:r>
      <w:r w:rsidR="00FD6E58" w:rsidRPr="000B17C9">
        <w:rPr>
          <w:rFonts w:cstheme="minorHAnsi"/>
        </w:rPr>
        <w:t xml:space="preserve">more </w:t>
      </w:r>
      <w:r w:rsidR="003A2787" w:rsidRPr="000B17C9">
        <w:rPr>
          <w:rFonts w:cstheme="minorHAnsi"/>
        </w:rPr>
        <w:t xml:space="preserve">meaningful understandings of </w:t>
      </w:r>
      <w:r w:rsidR="00FD6E58" w:rsidRPr="000B17C9">
        <w:rPr>
          <w:rFonts w:cstheme="minorHAnsi"/>
        </w:rPr>
        <w:t>intellectual growth</w:t>
      </w:r>
      <w:r w:rsidR="003A2787" w:rsidRPr="000B17C9">
        <w:rPr>
          <w:rFonts w:cstheme="minorHAnsi"/>
        </w:rPr>
        <w:t xml:space="preserve"> can </w:t>
      </w:r>
      <w:r w:rsidR="00FD6E58" w:rsidRPr="000B17C9">
        <w:rPr>
          <w:rFonts w:cstheme="minorHAnsi"/>
        </w:rPr>
        <w:t xml:space="preserve">encourage students (as well as instructors and institutions) to attend to </w:t>
      </w:r>
      <w:r w:rsidR="003A2787" w:rsidRPr="000B17C9">
        <w:rPr>
          <w:rFonts w:cstheme="minorHAnsi"/>
        </w:rPr>
        <w:t xml:space="preserve">the </w:t>
      </w:r>
      <w:r w:rsidR="00FD6E58" w:rsidRPr="000B17C9">
        <w:rPr>
          <w:rFonts w:cstheme="minorHAnsi"/>
        </w:rPr>
        <w:t xml:space="preserve">primary </w:t>
      </w:r>
      <w:r w:rsidR="003A2787" w:rsidRPr="000B17C9">
        <w:rPr>
          <w:rFonts w:cstheme="minorHAnsi"/>
        </w:rPr>
        <w:t xml:space="preserve">goal of </w:t>
      </w:r>
      <w:r w:rsidR="001C005E">
        <w:rPr>
          <w:rFonts w:cstheme="minorHAnsi"/>
        </w:rPr>
        <w:t>education</w:t>
      </w:r>
      <w:r w:rsidR="003A2787" w:rsidRPr="000B17C9">
        <w:rPr>
          <w:rFonts w:cstheme="minorHAnsi"/>
        </w:rPr>
        <w:t>.</w:t>
      </w:r>
    </w:p>
    <w:p w14:paraId="60F981CF" w14:textId="5EF5D25E" w:rsidR="002D4048" w:rsidRPr="000B17C9" w:rsidRDefault="002D4048" w:rsidP="0085530C">
      <w:pPr>
        <w:rPr>
          <w:rFonts w:cstheme="minorHAnsi"/>
        </w:rPr>
      </w:pPr>
    </w:p>
    <w:p w14:paraId="179436C5" w14:textId="5DA2F919" w:rsidR="002D4048" w:rsidRPr="000B17C9" w:rsidRDefault="002D4048" w:rsidP="0085530C">
      <w:pPr>
        <w:rPr>
          <w:rFonts w:cstheme="minorHAnsi"/>
          <w:b/>
          <w:bCs/>
        </w:rPr>
      </w:pPr>
      <w:r w:rsidRPr="000B17C9">
        <w:rPr>
          <w:rFonts w:cstheme="minorHAnsi"/>
          <w:b/>
          <w:bCs/>
        </w:rPr>
        <w:t>Assessment Plans</w:t>
      </w:r>
    </w:p>
    <w:p w14:paraId="37DFEBC9" w14:textId="4D139C75" w:rsidR="00441035" w:rsidRPr="000B17C9" w:rsidRDefault="002D4048" w:rsidP="0085530C">
      <w:pPr>
        <w:rPr>
          <w:rFonts w:cstheme="minorHAnsi"/>
        </w:rPr>
      </w:pPr>
      <w:r w:rsidRPr="000B17C9">
        <w:rPr>
          <w:rFonts w:cstheme="minorHAnsi"/>
        </w:rPr>
        <w:t>Barbara Walvoord (2010) argue</w:t>
      </w:r>
      <w:r w:rsidR="00115CC8" w:rsidRPr="000B17C9">
        <w:rPr>
          <w:rFonts w:cstheme="minorHAnsi"/>
        </w:rPr>
        <w:t>s</w:t>
      </w:r>
      <w:r w:rsidRPr="000B17C9">
        <w:rPr>
          <w:rFonts w:cstheme="minorHAnsi"/>
        </w:rPr>
        <w:t xml:space="preserve"> that assessment is more likely to be successful</w:t>
      </w:r>
      <w:r w:rsidR="00FD6E58" w:rsidRPr="000B17C9">
        <w:rPr>
          <w:rFonts w:cstheme="minorHAnsi"/>
        </w:rPr>
        <w:t xml:space="preserve"> if there is a clear plan</w:t>
      </w:r>
      <w:r w:rsidRPr="000B17C9">
        <w:rPr>
          <w:rFonts w:cstheme="minorHAnsi"/>
        </w:rPr>
        <w:t xml:space="preserve">, whether </w:t>
      </w:r>
      <w:r w:rsidR="00FD6E58" w:rsidRPr="000B17C9">
        <w:rPr>
          <w:rFonts w:cstheme="minorHAnsi"/>
        </w:rPr>
        <w:t>one</w:t>
      </w:r>
      <w:r w:rsidRPr="000B17C9">
        <w:rPr>
          <w:rFonts w:cstheme="minorHAnsi"/>
        </w:rPr>
        <w:t xml:space="preserve"> is assessing </w:t>
      </w:r>
      <w:r w:rsidR="00FD6E58" w:rsidRPr="000B17C9">
        <w:rPr>
          <w:rFonts w:cstheme="minorHAnsi"/>
        </w:rPr>
        <w:t>learning in a course</w:t>
      </w:r>
      <w:r w:rsidRPr="000B17C9">
        <w:rPr>
          <w:rFonts w:cstheme="minorHAnsi"/>
        </w:rPr>
        <w:t xml:space="preserve"> or </w:t>
      </w:r>
      <w:r w:rsidR="00FD6E58" w:rsidRPr="000B17C9">
        <w:rPr>
          <w:rFonts w:cstheme="minorHAnsi"/>
        </w:rPr>
        <w:t xml:space="preserve">in </w:t>
      </w:r>
      <w:r w:rsidRPr="000B17C9">
        <w:rPr>
          <w:rFonts w:cstheme="minorHAnsi"/>
        </w:rPr>
        <w:t>an entire curriculum</w:t>
      </w:r>
      <w:r w:rsidR="00115CC8" w:rsidRPr="000B17C9">
        <w:rPr>
          <w:rFonts w:cstheme="minorHAnsi"/>
        </w:rPr>
        <w:t xml:space="preserve"> (see also </w:t>
      </w:r>
      <w:proofErr w:type="spellStart"/>
      <w:r w:rsidR="00115CC8" w:rsidRPr="000B17C9">
        <w:rPr>
          <w:rFonts w:cstheme="minorHAnsi"/>
        </w:rPr>
        <w:t>Gelmon</w:t>
      </w:r>
      <w:proofErr w:type="spellEnd"/>
      <w:r w:rsidR="00115CC8" w:rsidRPr="000B17C9">
        <w:rPr>
          <w:rFonts w:cstheme="minorHAnsi"/>
        </w:rPr>
        <w:t>, Holland, and Spring, 2018)</w:t>
      </w:r>
      <w:r w:rsidRPr="000B17C9">
        <w:rPr>
          <w:rFonts w:cstheme="minorHAnsi"/>
        </w:rPr>
        <w:t xml:space="preserve">. </w:t>
      </w:r>
      <w:r w:rsidR="00441035" w:rsidRPr="000B17C9">
        <w:rPr>
          <w:rFonts w:cstheme="minorHAnsi"/>
        </w:rPr>
        <w:t>Without some intentional and careful plan, assessment can fall prey to unclear goals, vague criteria, limited communication of criteria or feedback, invalid or unreliable assessments, unfairness in student evaluations, or insufficient or even unmeasured learning. There are several steps in this planning process.</w:t>
      </w:r>
    </w:p>
    <w:p w14:paraId="5C842024" w14:textId="2A2A8E57" w:rsidR="00441035" w:rsidRPr="000B17C9" w:rsidRDefault="00615366" w:rsidP="00441035">
      <w:pPr>
        <w:pStyle w:val="ListParagraph"/>
        <w:numPr>
          <w:ilvl w:val="0"/>
          <w:numId w:val="10"/>
        </w:numPr>
        <w:rPr>
          <w:rFonts w:cstheme="minorHAnsi"/>
        </w:rPr>
      </w:pPr>
      <w:r>
        <w:rPr>
          <w:rFonts w:cstheme="minorHAnsi"/>
          <w:u w:val="single"/>
        </w:rPr>
        <w:t>Defining l</w:t>
      </w:r>
      <w:r w:rsidRPr="00615366">
        <w:rPr>
          <w:rFonts w:cstheme="minorHAnsi"/>
          <w:u w:val="single"/>
        </w:rPr>
        <w:t>earning goals</w:t>
      </w:r>
      <w:r>
        <w:rPr>
          <w:rFonts w:cstheme="minorHAnsi"/>
        </w:rPr>
        <w:t xml:space="preserve">. </w:t>
      </w:r>
      <w:r w:rsidR="002D4048" w:rsidRPr="000B17C9">
        <w:rPr>
          <w:rFonts w:cstheme="minorHAnsi"/>
        </w:rPr>
        <w:t>An assessment plan</w:t>
      </w:r>
      <w:r w:rsidR="00F9340E" w:rsidRPr="000B17C9">
        <w:rPr>
          <w:rFonts w:cstheme="minorHAnsi"/>
        </w:rPr>
        <w:t xml:space="preserve"> usually</w:t>
      </w:r>
      <w:r w:rsidR="002D4048" w:rsidRPr="000B17C9">
        <w:rPr>
          <w:rFonts w:cstheme="minorHAnsi"/>
        </w:rPr>
        <w:t xml:space="preserve"> begin</w:t>
      </w:r>
      <w:r w:rsidR="00F9340E" w:rsidRPr="000B17C9">
        <w:rPr>
          <w:rFonts w:cstheme="minorHAnsi"/>
        </w:rPr>
        <w:t>s</w:t>
      </w:r>
      <w:r w:rsidR="002D4048" w:rsidRPr="000B17C9">
        <w:rPr>
          <w:rFonts w:cstheme="minorHAnsi"/>
        </w:rPr>
        <w:t xml:space="preserve"> with a clear</w:t>
      </w:r>
      <w:r>
        <w:rPr>
          <w:rFonts w:cstheme="minorHAnsi"/>
        </w:rPr>
        <w:t xml:space="preserve">ly articulated set of </w:t>
      </w:r>
      <w:r w:rsidR="00F9340E" w:rsidRPr="000B17C9">
        <w:rPr>
          <w:rFonts w:cstheme="minorHAnsi"/>
        </w:rPr>
        <w:t xml:space="preserve">learning </w:t>
      </w:r>
      <w:r w:rsidR="002D4048" w:rsidRPr="000B17C9">
        <w:rPr>
          <w:rFonts w:cstheme="minorHAnsi"/>
        </w:rPr>
        <w:t>goals</w:t>
      </w:r>
      <w:r w:rsidR="00CB262E" w:rsidRPr="000B17C9">
        <w:rPr>
          <w:rFonts w:cstheme="minorHAnsi"/>
        </w:rPr>
        <w:t>.</w:t>
      </w:r>
      <w:r w:rsidR="002D4048" w:rsidRPr="000B17C9">
        <w:rPr>
          <w:rFonts w:cstheme="minorHAnsi"/>
        </w:rPr>
        <w:t xml:space="preserve"> </w:t>
      </w:r>
    </w:p>
    <w:p w14:paraId="34A117B5" w14:textId="5522BCDF" w:rsidR="00441035" w:rsidRPr="000B17C9" w:rsidRDefault="00615366" w:rsidP="00441035">
      <w:pPr>
        <w:pStyle w:val="ListParagraph"/>
        <w:numPr>
          <w:ilvl w:val="0"/>
          <w:numId w:val="10"/>
        </w:numPr>
        <w:rPr>
          <w:rFonts w:cstheme="minorHAnsi"/>
        </w:rPr>
      </w:pPr>
      <w:r w:rsidRPr="00615366">
        <w:rPr>
          <w:rFonts w:cstheme="minorHAnsi"/>
          <w:u w:val="single"/>
        </w:rPr>
        <w:t>Defining assessment methods</w:t>
      </w:r>
      <w:r>
        <w:rPr>
          <w:rFonts w:cstheme="minorHAnsi"/>
        </w:rPr>
        <w:t xml:space="preserve">. </w:t>
      </w:r>
      <w:r w:rsidR="002D4048" w:rsidRPr="000B17C9">
        <w:rPr>
          <w:rFonts w:cstheme="minorHAnsi"/>
        </w:rPr>
        <w:t xml:space="preserve">Once </w:t>
      </w:r>
      <w:r w:rsidR="00115CC8" w:rsidRPr="000B17C9">
        <w:rPr>
          <w:rFonts w:cstheme="minorHAnsi"/>
        </w:rPr>
        <w:t>goals are clear</w:t>
      </w:r>
      <w:r w:rsidR="002D4048" w:rsidRPr="000B17C9">
        <w:rPr>
          <w:rFonts w:cstheme="minorHAnsi"/>
        </w:rPr>
        <w:t xml:space="preserve">, an instructor must decide on what evidence </w:t>
      </w:r>
      <w:r w:rsidR="00FD6E58" w:rsidRPr="000B17C9">
        <w:rPr>
          <w:rFonts w:cstheme="minorHAnsi"/>
        </w:rPr>
        <w:t>–</w:t>
      </w:r>
      <w:r w:rsidR="009A1151" w:rsidRPr="000B17C9">
        <w:rPr>
          <w:rFonts w:cstheme="minorHAnsi"/>
        </w:rPr>
        <w:t xml:space="preserve"> </w:t>
      </w:r>
      <w:r w:rsidR="00F9340E" w:rsidRPr="000B17C9">
        <w:rPr>
          <w:rFonts w:cstheme="minorHAnsi"/>
        </w:rPr>
        <w:t>assignment</w:t>
      </w:r>
      <w:r w:rsidR="009A1151" w:rsidRPr="000B17C9">
        <w:rPr>
          <w:rFonts w:cstheme="minorHAnsi"/>
        </w:rPr>
        <w:t>(s)</w:t>
      </w:r>
      <w:r w:rsidR="00FD6E58" w:rsidRPr="000B17C9">
        <w:rPr>
          <w:rFonts w:cstheme="minorHAnsi"/>
        </w:rPr>
        <w:t xml:space="preserve"> –</w:t>
      </w:r>
      <w:r w:rsidR="00F9340E" w:rsidRPr="000B17C9">
        <w:rPr>
          <w:rFonts w:cstheme="minorHAnsi"/>
        </w:rPr>
        <w:t xml:space="preserve"> </w:t>
      </w:r>
      <w:r w:rsidR="002D4048" w:rsidRPr="000B17C9">
        <w:rPr>
          <w:rFonts w:cstheme="minorHAnsi"/>
        </w:rPr>
        <w:t>will best reveal whether students are meeting the goals</w:t>
      </w:r>
      <w:r w:rsidR="009A1151" w:rsidRPr="000B17C9">
        <w:rPr>
          <w:rFonts w:cstheme="minorHAnsi"/>
        </w:rPr>
        <w:t xml:space="preserve">. </w:t>
      </w:r>
      <w:r w:rsidR="00AE314B" w:rsidRPr="000B17C9">
        <w:rPr>
          <w:rFonts w:cstheme="minorHAnsi"/>
        </w:rPr>
        <w:t xml:space="preserve">We discuss several </w:t>
      </w:r>
      <w:r w:rsidR="00115CC8" w:rsidRPr="000B17C9">
        <w:rPr>
          <w:rFonts w:cstheme="minorHAnsi"/>
        </w:rPr>
        <w:t xml:space="preserve">common </w:t>
      </w:r>
      <w:r w:rsidR="00AE314B" w:rsidRPr="000B17C9">
        <w:rPr>
          <w:rFonts w:cstheme="minorHAnsi"/>
        </w:rPr>
        <w:t>methods below, but these need not be limited by anything but the learning goals and the teaching context.</w:t>
      </w:r>
    </w:p>
    <w:p w14:paraId="55E6A618" w14:textId="3630FEA9" w:rsidR="00AE314B" w:rsidRPr="000B17C9" w:rsidRDefault="00615366" w:rsidP="00AE314B">
      <w:pPr>
        <w:pStyle w:val="ListParagraph"/>
        <w:numPr>
          <w:ilvl w:val="0"/>
          <w:numId w:val="10"/>
        </w:numPr>
        <w:rPr>
          <w:rFonts w:cstheme="minorHAnsi"/>
        </w:rPr>
      </w:pPr>
      <w:r w:rsidRPr="00615366">
        <w:rPr>
          <w:rFonts w:cstheme="minorHAnsi"/>
          <w:u w:val="single"/>
        </w:rPr>
        <w:t>Developing the assessment</w:t>
      </w:r>
      <w:r>
        <w:rPr>
          <w:rFonts w:cstheme="minorHAnsi"/>
        </w:rPr>
        <w:t xml:space="preserve">. </w:t>
      </w:r>
      <w:r w:rsidR="00AE314B" w:rsidRPr="000B17C9">
        <w:rPr>
          <w:rFonts w:cstheme="minorHAnsi"/>
        </w:rPr>
        <w:t xml:space="preserve">The next step would be to formulate clear formats, prompts, and performance criteria that ensure students can prepare effectively and provide valid, reliable evidence of their learning. </w:t>
      </w:r>
    </w:p>
    <w:p w14:paraId="1A939C74" w14:textId="1982FCCA" w:rsidR="00441035" w:rsidRPr="000B17C9" w:rsidRDefault="00615366" w:rsidP="00441035">
      <w:pPr>
        <w:pStyle w:val="ListParagraph"/>
        <w:numPr>
          <w:ilvl w:val="0"/>
          <w:numId w:val="10"/>
        </w:numPr>
        <w:rPr>
          <w:rFonts w:cstheme="minorHAnsi"/>
        </w:rPr>
      </w:pPr>
      <w:r w:rsidRPr="00615366">
        <w:rPr>
          <w:rFonts w:cstheme="minorHAnsi"/>
          <w:u w:val="single"/>
        </w:rPr>
        <w:t xml:space="preserve">Integrating assessment </w:t>
      </w:r>
      <w:r>
        <w:rPr>
          <w:rFonts w:cstheme="minorHAnsi"/>
          <w:u w:val="single"/>
        </w:rPr>
        <w:t>with other course elements</w:t>
      </w:r>
      <w:r>
        <w:rPr>
          <w:rFonts w:cstheme="minorHAnsi"/>
        </w:rPr>
        <w:t xml:space="preserve">. </w:t>
      </w:r>
      <w:r w:rsidR="00441035" w:rsidRPr="000B17C9">
        <w:rPr>
          <w:rFonts w:cstheme="minorHAnsi"/>
        </w:rPr>
        <w:t xml:space="preserve">Then the remainder of the course design process can be completed. </w:t>
      </w:r>
      <w:r w:rsidR="001A30D2" w:rsidRPr="000B17C9">
        <w:rPr>
          <w:rFonts w:cstheme="minorHAnsi"/>
        </w:rPr>
        <w:t>In both integrated (Fink 2013) and backward course design models (Wiggins &amp; McTighe 2005), the primary assessment methods</w:t>
      </w:r>
      <w:r w:rsidR="00441035" w:rsidRPr="000B17C9">
        <w:rPr>
          <w:rFonts w:cstheme="minorHAnsi"/>
        </w:rPr>
        <w:t>, once chosen,</w:t>
      </w:r>
      <w:r w:rsidR="001A30D2" w:rsidRPr="000B17C9">
        <w:rPr>
          <w:rFonts w:cstheme="minorHAnsi"/>
        </w:rPr>
        <w:t xml:space="preserve"> become the basis for other smaller reading and skill-building assignments as well as daily learning experiences such as lectures, discussions, and other activities that will </w:t>
      </w:r>
      <w:r w:rsidR="00AE314B" w:rsidRPr="000B17C9">
        <w:rPr>
          <w:rFonts w:cstheme="minorHAnsi"/>
        </w:rPr>
        <w:t>prepare students</w:t>
      </w:r>
      <w:r w:rsidR="001A30D2" w:rsidRPr="000B17C9">
        <w:rPr>
          <w:rFonts w:cstheme="minorHAnsi"/>
        </w:rPr>
        <w:t xml:space="preserve"> for </w:t>
      </w:r>
      <w:r w:rsidR="00AE314B" w:rsidRPr="000B17C9">
        <w:rPr>
          <w:rFonts w:cstheme="minorHAnsi"/>
        </w:rPr>
        <w:t xml:space="preserve">their best effort in </w:t>
      </w:r>
      <w:r w:rsidR="001A30D2" w:rsidRPr="000B17C9">
        <w:rPr>
          <w:rFonts w:cstheme="minorHAnsi"/>
        </w:rPr>
        <w:t>the assessment</w:t>
      </w:r>
      <w:r w:rsidR="00115CC8" w:rsidRPr="000B17C9">
        <w:rPr>
          <w:rFonts w:cstheme="minorHAnsi"/>
        </w:rPr>
        <w:t>s</w:t>
      </w:r>
      <w:r w:rsidR="001A30D2" w:rsidRPr="000B17C9">
        <w:rPr>
          <w:rFonts w:cstheme="minorHAnsi"/>
        </w:rPr>
        <w:t xml:space="preserve">. </w:t>
      </w:r>
    </w:p>
    <w:p w14:paraId="01C9DD80" w14:textId="58BE3181" w:rsidR="00441035" w:rsidRPr="000B17C9" w:rsidRDefault="00615366" w:rsidP="00441035">
      <w:pPr>
        <w:pStyle w:val="ListParagraph"/>
        <w:numPr>
          <w:ilvl w:val="0"/>
          <w:numId w:val="10"/>
        </w:numPr>
        <w:rPr>
          <w:rFonts w:cstheme="minorHAnsi"/>
        </w:rPr>
      </w:pPr>
      <w:r w:rsidRPr="00615366">
        <w:rPr>
          <w:rFonts w:cstheme="minorHAnsi"/>
          <w:u w:val="single"/>
        </w:rPr>
        <w:lastRenderedPageBreak/>
        <w:t>Communicate about the assessment</w:t>
      </w:r>
      <w:r>
        <w:rPr>
          <w:rFonts w:cstheme="minorHAnsi"/>
        </w:rPr>
        <w:t xml:space="preserve">. </w:t>
      </w:r>
      <w:r w:rsidR="00AE314B" w:rsidRPr="000B17C9">
        <w:rPr>
          <w:rFonts w:cstheme="minorHAnsi"/>
        </w:rPr>
        <w:t>Once the course has begun, it</w:t>
      </w:r>
      <w:r w:rsidR="00441035" w:rsidRPr="000B17C9">
        <w:rPr>
          <w:rFonts w:cstheme="minorHAnsi"/>
        </w:rPr>
        <w:t xml:space="preserve"> is </w:t>
      </w:r>
      <w:r w:rsidR="00AE314B" w:rsidRPr="000B17C9">
        <w:rPr>
          <w:rFonts w:cstheme="minorHAnsi"/>
        </w:rPr>
        <w:t>possible and necessary to</w:t>
      </w:r>
      <w:r w:rsidR="00441035" w:rsidRPr="000B17C9">
        <w:rPr>
          <w:rFonts w:cstheme="minorHAnsi"/>
        </w:rPr>
        <w:t xml:space="preserve"> communicate the assignment and its performance criteria to students. This communication may take many </w:t>
      </w:r>
      <w:r w:rsidR="00AE314B" w:rsidRPr="000B17C9">
        <w:rPr>
          <w:rFonts w:cstheme="minorHAnsi"/>
        </w:rPr>
        <w:t xml:space="preserve">and preferably multiple </w:t>
      </w:r>
      <w:r w:rsidR="00441035" w:rsidRPr="000B17C9">
        <w:rPr>
          <w:rFonts w:cstheme="minorHAnsi"/>
        </w:rPr>
        <w:t xml:space="preserve">forms </w:t>
      </w:r>
      <w:r w:rsidR="00AE314B" w:rsidRPr="000B17C9">
        <w:rPr>
          <w:rFonts w:cstheme="minorHAnsi"/>
        </w:rPr>
        <w:t xml:space="preserve">to ensure student </w:t>
      </w:r>
      <w:r w:rsidR="00115CC8" w:rsidRPr="000B17C9">
        <w:rPr>
          <w:rFonts w:cstheme="minorHAnsi"/>
        </w:rPr>
        <w:t>clarity</w:t>
      </w:r>
      <w:r w:rsidR="00AE314B" w:rsidRPr="000B17C9">
        <w:rPr>
          <w:rFonts w:cstheme="minorHAnsi"/>
        </w:rPr>
        <w:t xml:space="preserve"> and preparation, including</w:t>
      </w:r>
      <w:r w:rsidR="00441035" w:rsidRPr="000B17C9">
        <w:rPr>
          <w:rFonts w:cstheme="minorHAnsi"/>
        </w:rPr>
        <w:t xml:space="preserve"> </w:t>
      </w:r>
      <w:r w:rsidR="00115CC8" w:rsidRPr="000B17C9">
        <w:rPr>
          <w:rFonts w:cstheme="minorHAnsi"/>
        </w:rPr>
        <w:t xml:space="preserve">assignment overviews in the </w:t>
      </w:r>
      <w:r w:rsidR="00441035" w:rsidRPr="000B17C9">
        <w:rPr>
          <w:rFonts w:cstheme="minorHAnsi"/>
        </w:rPr>
        <w:t>syllabus</w:t>
      </w:r>
      <w:r w:rsidR="00115CC8" w:rsidRPr="000B17C9">
        <w:rPr>
          <w:rFonts w:cstheme="minorHAnsi"/>
        </w:rPr>
        <w:t xml:space="preserve">, </w:t>
      </w:r>
      <w:r w:rsidR="00441035" w:rsidRPr="000B17C9">
        <w:rPr>
          <w:rFonts w:cstheme="minorHAnsi"/>
        </w:rPr>
        <w:t>handouts</w:t>
      </w:r>
      <w:r w:rsidR="00AE314B" w:rsidRPr="000B17C9">
        <w:rPr>
          <w:rFonts w:cstheme="minorHAnsi"/>
        </w:rPr>
        <w:t xml:space="preserve"> with prompts and assessment</w:t>
      </w:r>
      <w:r w:rsidR="00441035" w:rsidRPr="000B17C9">
        <w:rPr>
          <w:rFonts w:cstheme="minorHAnsi"/>
        </w:rPr>
        <w:t xml:space="preserve"> criteria, rubrics</w:t>
      </w:r>
      <w:r w:rsidR="00AE314B" w:rsidRPr="000B17C9">
        <w:rPr>
          <w:rFonts w:cstheme="minorHAnsi"/>
        </w:rPr>
        <w:t xml:space="preserve"> with learning goals</w:t>
      </w:r>
      <w:r w:rsidR="00441035" w:rsidRPr="000B17C9">
        <w:rPr>
          <w:rFonts w:cstheme="minorHAnsi"/>
        </w:rPr>
        <w:t>, model assignments</w:t>
      </w:r>
      <w:r w:rsidR="00AE314B" w:rsidRPr="000B17C9">
        <w:rPr>
          <w:rFonts w:cstheme="minorHAnsi"/>
        </w:rPr>
        <w:t xml:space="preserve"> (e.g., papers)</w:t>
      </w:r>
      <w:r w:rsidR="00441035" w:rsidRPr="000B17C9">
        <w:rPr>
          <w:rFonts w:cstheme="minorHAnsi"/>
        </w:rPr>
        <w:t xml:space="preserve">, in-class discussions, </w:t>
      </w:r>
      <w:r w:rsidR="00115CC8" w:rsidRPr="000B17C9">
        <w:rPr>
          <w:rFonts w:cstheme="minorHAnsi"/>
        </w:rPr>
        <w:t xml:space="preserve">and </w:t>
      </w:r>
      <w:r w:rsidR="00441035" w:rsidRPr="000B17C9">
        <w:rPr>
          <w:rFonts w:cstheme="minorHAnsi"/>
        </w:rPr>
        <w:t>collaborative decision-making about</w:t>
      </w:r>
      <w:r w:rsidR="00AE314B" w:rsidRPr="000B17C9">
        <w:rPr>
          <w:rFonts w:cstheme="minorHAnsi"/>
        </w:rPr>
        <w:t xml:space="preserve"> prompts or criteria, among others.</w:t>
      </w:r>
    </w:p>
    <w:p w14:paraId="74BECCAE" w14:textId="52FF1583" w:rsidR="00AE314B" w:rsidRPr="000B17C9" w:rsidRDefault="00615366" w:rsidP="00441035">
      <w:pPr>
        <w:pStyle w:val="ListParagraph"/>
        <w:numPr>
          <w:ilvl w:val="0"/>
          <w:numId w:val="10"/>
        </w:numPr>
        <w:rPr>
          <w:rFonts w:cstheme="minorHAnsi"/>
        </w:rPr>
      </w:pPr>
      <w:r w:rsidRPr="00615366">
        <w:rPr>
          <w:rFonts w:cstheme="minorHAnsi"/>
          <w:u w:val="single"/>
        </w:rPr>
        <w:t>Administer the assessment</w:t>
      </w:r>
      <w:r>
        <w:rPr>
          <w:rFonts w:cstheme="minorHAnsi"/>
        </w:rPr>
        <w:t xml:space="preserve">. </w:t>
      </w:r>
      <w:r w:rsidR="00441035" w:rsidRPr="000B17C9">
        <w:rPr>
          <w:rFonts w:cstheme="minorHAnsi"/>
        </w:rPr>
        <w:t>Instructors then</w:t>
      </w:r>
      <w:r w:rsidR="00AE314B" w:rsidRPr="000B17C9">
        <w:rPr>
          <w:rFonts w:cstheme="minorHAnsi"/>
        </w:rPr>
        <w:t xml:space="preserve"> can</w:t>
      </w:r>
      <w:r w:rsidR="00441035" w:rsidRPr="000B17C9">
        <w:rPr>
          <w:rFonts w:cstheme="minorHAnsi"/>
        </w:rPr>
        <w:t xml:space="preserve"> </w:t>
      </w:r>
      <w:r w:rsidR="00AE314B" w:rsidRPr="000B17C9">
        <w:rPr>
          <w:rFonts w:cstheme="minorHAnsi"/>
        </w:rPr>
        <w:t>implement</w:t>
      </w:r>
      <w:r w:rsidR="00441035" w:rsidRPr="000B17C9">
        <w:rPr>
          <w:rFonts w:cstheme="minorHAnsi"/>
        </w:rPr>
        <w:t xml:space="preserve"> the assessment</w:t>
      </w:r>
      <w:r w:rsidR="00AE314B" w:rsidRPr="000B17C9">
        <w:rPr>
          <w:rFonts w:cstheme="minorHAnsi"/>
        </w:rPr>
        <w:t xml:space="preserve"> at the appropriate time</w:t>
      </w:r>
      <w:r w:rsidR="00115CC8" w:rsidRPr="000B17C9">
        <w:rPr>
          <w:rFonts w:cstheme="minorHAnsi"/>
        </w:rPr>
        <w:t>, collecting evidence of student learning – e.g., receiving papers or administering tests</w:t>
      </w:r>
      <w:r w:rsidR="00AE314B" w:rsidRPr="000B17C9">
        <w:rPr>
          <w:rFonts w:cstheme="minorHAnsi"/>
        </w:rPr>
        <w:t>.</w:t>
      </w:r>
    </w:p>
    <w:p w14:paraId="593CE836" w14:textId="0AE8166A" w:rsidR="00AE314B" w:rsidRPr="000B17C9" w:rsidRDefault="00615366" w:rsidP="00441035">
      <w:pPr>
        <w:pStyle w:val="ListParagraph"/>
        <w:numPr>
          <w:ilvl w:val="0"/>
          <w:numId w:val="10"/>
        </w:numPr>
        <w:rPr>
          <w:rFonts w:cstheme="minorHAnsi"/>
        </w:rPr>
      </w:pPr>
      <w:r w:rsidRPr="00615366">
        <w:rPr>
          <w:rFonts w:cstheme="minorHAnsi"/>
          <w:u w:val="single"/>
        </w:rPr>
        <w:t>Analyze the results</w:t>
      </w:r>
      <w:r>
        <w:rPr>
          <w:rFonts w:cstheme="minorHAnsi"/>
        </w:rPr>
        <w:t xml:space="preserve">. </w:t>
      </w:r>
      <w:r w:rsidR="00AE314B" w:rsidRPr="000B17C9">
        <w:rPr>
          <w:rFonts w:cstheme="minorHAnsi"/>
        </w:rPr>
        <w:t xml:space="preserve">Analysis of the results can take various forms </w:t>
      </w:r>
      <w:r w:rsidR="00C9737E" w:rsidRPr="000B17C9">
        <w:rPr>
          <w:rFonts w:cstheme="minorHAnsi"/>
        </w:rPr>
        <w:t xml:space="preserve">– from reading essays to computer-assisted test scoring – </w:t>
      </w:r>
      <w:r w:rsidR="00AE314B" w:rsidRPr="000B17C9">
        <w:rPr>
          <w:rFonts w:cstheme="minorHAnsi"/>
        </w:rPr>
        <w:t>but always involves c</w:t>
      </w:r>
      <w:r w:rsidR="00441035" w:rsidRPr="000B17C9">
        <w:rPr>
          <w:rFonts w:cstheme="minorHAnsi"/>
        </w:rPr>
        <w:t>ompar</w:t>
      </w:r>
      <w:r w:rsidR="00AE314B" w:rsidRPr="000B17C9">
        <w:rPr>
          <w:rFonts w:cstheme="minorHAnsi"/>
        </w:rPr>
        <w:t>ing</w:t>
      </w:r>
      <w:r w:rsidR="00441035" w:rsidRPr="000B17C9">
        <w:rPr>
          <w:rFonts w:cstheme="minorHAnsi"/>
        </w:rPr>
        <w:t xml:space="preserve"> student work to the </w:t>
      </w:r>
      <w:r w:rsidR="00AE314B" w:rsidRPr="000B17C9">
        <w:rPr>
          <w:rFonts w:cstheme="minorHAnsi"/>
        </w:rPr>
        <w:t xml:space="preserve">performance </w:t>
      </w:r>
      <w:r w:rsidR="00441035" w:rsidRPr="000B17C9">
        <w:rPr>
          <w:rFonts w:cstheme="minorHAnsi"/>
        </w:rPr>
        <w:t>criteria</w:t>
      </w:r>
      <w:r w:rsidR="00C9737E" w:rsidRPr="000B17C9">
        <w:rPr>
          <w:rFonts w:cstheme="minorHAnsi"/>
        </w:rPr>
        <w:t xml:space="preserve"> and </w:t>
      </w:r>
      <w:r w:rsidR="00115CC8" w:rsidRPr="000B17C9">
        <w:rPr>
          <w:rFonts w:cstheme="minorHAnsi"/>
        </w:rPr>
        <w:t xml:space="preserve">the relevant </w:t>
      </w:r>
      <w:r w:rsidR="00C9737E" w:rsidRPr="000B17C9">
        <w:rPr>
          <w:rFonts w:cstheme="minorHAnsi"/>
        </w:rPr>
        <w:t>scholarly research</w:t>
      </w:r>
      <w:r w:rsidR="00115CC8" w:rsidRPr="000B17C9">
        <w:rPr>
          <w:rFonts w:cstheme="minorHAnsi"/>
        </w:rPr>
        <w:t xml:space="preserve"> from the field(s)</w:t>
      </w:r>
      <w:r w:rsidR="00AE314B" w:rsidRPr="000B17C9">
        <w:rPr>
          <w:rFonts w:cstheme="minorHAnsi"/>
        </w:rPr>
        <w:t>.</w:t>
      </w:r>
      <w:r w:rsidR="00C9737E" w:rsidRPr="000B17C9">
        <w:rPr>
          <w:rFonts w:cstheme="minorHAnsi"/>
        </w:rPr>
        <w:t xml:space="preserve"> </w:t>
      </w:r>
    </w:p>
    <w:p w14:paraId="7D486839" w14:textId="249B7425" w:rsidR="00441035" w:rsidRPr="000B17C9" w:rsidRDefault="00615366" w:rsidP="00441035">
      <w:pPr>
        <w:pStyle w:val="ListParagraph"/>
        <w:numPr>
          <w:ilvl w:val="0"/>
          <w:numId w:val="10"/>
        </w:numPr>
        <w:rPr>
          <w:rFonts w:cstheme="minorHAnsi"/>
        </w:rPr>
      </w:pPr>
      <w:r w:rsidRPr="00615366">
        <w:rPr>
          <w:rFonts w:cstheme="minorHAnsi"/>
          <w:u w:val="single"/>
        </w:rPr>
        <w:t>Communicate the results</w:t>
      </w:r>
      <w:r>
        <w:rPr>
          <w:rFonts w:cstheme="minorHAnsi"/>
        </w:rPr>
        <w:t xml:space="preserve">. </w:t>
      </w:r>
      <w:r w:rsidR="00AE314B" w:rsidRPr="000B17C9">
        <w:rPr>
          <w:rFonts w:cstheme="minorHAnsi"/>
        </w:rPr>
        <w:t xml:space="preserve">Instructors then </w:t>
      </w:r>
      <w:r w:rsidR="00115CC8" w:rsidRPr="000B17C9">
        <w:rPr>
          <w:rFonts w:cstheme="minorHAnsi"/>
        </w:rPr>
        <w:t>compose</w:t>
      </w:r>
      <w:r w:rsidR="00AE314B" w:rsidRPr="000B17C9">
        <w:rPr>
          <w:rFonts w:cstheme="minorHAnsi"/>
        </w:rPr>
        <w:t xml:space="preserve"> an assessment </w:t>
      </w:r>
      <w:r w:rsidR="00115CC8" w:rsidRPr="000B17C9">
        <w:rPr>
          <w:rFonts w:cstheme="minorHAnsi"/>
        </w:rPr>
        <w:t xml:space="preserve">complete with areas of strength and improvement, </w:t>
      </w:r>
      <w:r w:rsidR="00AE314B" w:rsidRPr="000B17C9">
        <w:rPr>
          <w:rFonts w:cstheme="minorHAnsi"/>
        </w:rPr>
        <w:t xml:space="preserve">and </w:t>
      </w:r>
      <w:r w:rsidR="00441035" w:rsidRPr="000B17C9">
        <w:rPr>
          <w:rFonts w:cstheme="minorHAnsi"/>
        </w:rPr>
        <w:t>communicat</w:t>
      </w:r>
      <w:r w:rsidR="00AE314B" w:rsidRPr="000B17C9">
        <w:rPr>
          <w:rFonts w:cstheme="minorHAnsi"/>
        </w:rPr>
        <w:t>e it</w:t>
      </w:r>
      <w:r w:rsidR="00441035" w:rsidRPr="000B17C9">
        <w:rPr>
          <w:rFonts w:cstheme="minorHAnsi"/>
        </w:rPr>
        <w:t xml:space="preserve"> to students</w:t>
      </w:r>
      <w:r w:rsidR="00115CC8" w:rsidRPr="000B17C9">
        <w:rPr>
          <w:rFonts w:cstheme="minorHAnsi"/>
        </w:rPr>
        <w:t xml:space="preserve"> along with grades (if the assignment is graded)</w:t>
      </w:r>
      <w:r w:rsidR="00441035" w:rsidRPr="000B17C9">
        <w:rPr>
          <w:rFonts w:cstheme="minorHAnsi"/>
        </w:rPr>
        <w:t xml:space="preserve">, </w:t>
      </w:r>
      <w:r w:rsidR="00C9737E" w:rsidRPr="000B17C9">
        <w:rPr>
          <w:rFonts w:cstheme="minorHAnsi"/>
        </w:rPr>
        <w:t>hopefully</w:t>
      </w:r>
      <w:r w:rsidR="00115CC8" w:rsidRPr="000B17C9">
        <w:rPr>
          <w:rFonts w:cstheme="minorHAnsi"/>
        </w:rPr>
        <w:t xml:space="preserve"> withi</w:t>
      </w:r>
      <w:r w:rsidR="00C9737E" w:rsidRPr="000B17C9">
        <w:rPr>
          <w:rFonts w:cstheme="minorHAnsi"/>
        </w:rPr>
        <w:t>n a reasonable time frame</w:t>
      </w:r>
      <w:r w:rsidR="00441035" w:rsidRPr="000B17C9">
        <w:rPr>
          <w:rFonts w:cstheme="minorHAnsi"/>
        </w:rPr>
        <w:t xml:space="preserve">. </w:t>
      </w:r>
      <w:r w:rsidR="00C9737E" w:rsidRPr="000B17C9">
        <w:rPr>
          <w:rFonts w:cstheme="minorHAnsi"/>
        </w:rPr>
        <w:t>This also is the time to determine whether the assessment was valid and reliable, and if not, how to communicate this to students and adjust feedback and grades fairly.</w:t>
      </w:r>
      <w:r w:rsidR="00115CC8" w:rsidRPr="000B17C9">
        <w:rPr>
          <w:rFonts w:cstheme="minorHAnsi"/>
        </w:rPr>
        <w:t xml:space="preserve"> For instance, were the test </w:t>
      </w:r>
      <w:r w:rsidR="00C34FF7" w:rsidRPr="000B17C9">
        <w:rPr>
          <w:rFonts w:cstheme="minorHAnsi"/>
        </w:rPr>
        <w:t xml:space="preserve">or essay </w:t>
      </w:r>
      <w:r w:rsidR="00115CC8" w:rsidRPr="000B17C9">
        <w:rPr>
          <w:rFonts w:cstheme="minorHAnsi"/>
        </w:rPr>
        <w:t xml:space="preserve">questions confusing, yielding </w:t>
      </w:r>
      <w:r w:rsidR="00C34FF7" w:rsidRPr="000B17C9">
        <w:rPr>
          <w:rFonts w:cstheme="minorHAnsi"/>
        </w:rPr>
        <w:t xml:space="preserve">invalid and </w:t>
      </w:r>
      <w:r w:rsidR="00115CC8" w:rsidRPr="000B17C9">
        <w:rPr>
          <w:rFonts w:cstheme="minorHAnsi"/>
        </w:rPr>
        <w:t xml:space="preserve">unreliable assessments of student knowledge. </w:t>
      </w:r>
    </w:p>
    <w:p w14:paraId="503B1C15" w14:textId="6E3AE368" w:rsidR="002D4048" w:rsidRPr="000B17C9" w:rsidRDefault="00615366" w:rsidP="00441035">
      <w:pPr>
        <w:pStyle w:val="ListParagraph"/>
        <w:numPr>
          <w:ilvl w:val="0"/>
          <w:numId w:val="10"/>
        </w:numPr>
        <w:rPr>
          <w:rFonts w:cstheme="minorHAnsi"/>
        </w:rPr>
      </w:pPr>
      <w:r w:rsidRPr="00615366">
        <w:rPr>
          <w:rFonts w:cstheme="minorHAnsi"/>
          <w:u w:val="single"/>
        </w:rPr>
        <w:t>Reflect and revise</w:t>
      </w:r>
      <w:r>
        <w:rPr>
          <w:rFonts w:cstheme="minorHAnsi"/>
        </w:rPr>
        <w:t xml:space="preserve">. </w:t>
      </w:r>
      <w:r w:rsidR="00441035" w:rsidRPr="000B17C9">
        <w:rPr>
          <w:rFonts w:cstheme="minorHAnsi"/>
        </w:rPr>
        <w:t xml:space="preserve">Once the assessment is </w:t>
      </w:r>
      <w:r w:rsidR="00C34FF7" w:rsidRPr="000B17C9">
        <w:rPr>
          <w:rFonts w:cstheme="minorHAnsi"/>
        </w:rPr>
        <w:t>complete</w:t>
      </w:r>
      <w:r w:rsidR="00441035" w:rsidRPr="000B17C9">
        <w:rPr>
          <w:rFonts w:cstheme="minorHAnsi"/>
        </w:rPr>
        <w:t xml:space="preserve">, </w:t>
      </w:r>
      <w:r w:rsidR="00C9737E" w:rsidRPr="000B17C9">
        <w:rPr>
          <w:rFonts w:cstheme="minorHAnsi"/>
        </w:rPr>
        <w:t>instructors and students can develop learning plans for the remainder of the course so as to ensure improvements, and the assignment may be changed for future courses, as necessary</w:t>
      </w:r>
      <w:r w:rsidR="00441035" w:rsidRPr="000B17C9">
        <w:rPr>
          <w:rFonts w:cstheme="minorHAnsi"/>
        </w:rPr>
        <w:t xml:space="preserve">. </w:t>
      </w:r>
    </w:p>
    <w:p w14:paraId="31A8C254" w14:textId="733FFE05" w:rsidR="00274706" w:rsidRDefault="00274706" w:rsidP="0085530C">
      <w:pPr>
        <w:rPr>
          <w:rFonts w:cstheme="minorHAnsi"/>
        </w:rPr>
      </w:pPr>
    </w:p>
    <w:p w14:paraId="7900F5E8" w14:textId="166E857A" w:rsidR="00274706" w:rsidRPr="00274706" w:rsidRDefault="00274706" w:rsidP="0085530C">
      <w:pPr>
        <w:rPr>
          <w:rFonts w:cstheme="minorHAnsi"/>
          <w:u w:val="single"/>
        </w:rPr>
      </w:pPr>
      <w:r w:rsidRPr="00274706">
        <w:rPr>
          <w:rFonts w:cstheme="minorHAnsi"/>
          <w:u w:val="single"/>
        </w:rPr>
        <w:t>Example</w:t>
      </w:r>
    </w:p>
    <w:p w14:paraId="54F0B63B" w14:textId="2B67C0B0" w:rsidR="00FC251D" w:rsidRPr="000B17C9" w:rsidRDefault="00C34FF7" w:rsidP="0085530C">
      <w:pPr>
        <w:rPr>
          <w:rFonts w:cstheme="minorHAnsi"/>
        </w:rPr>
      </w:pPr>
      <w:r w:rsidRPr="000B17C9">
        <w:rPr>
          <w:rFonts w:cstheme="minorHAnsi"/>
        </w:rPr>
        <w:t>Let’s see how this might work in practice through an example.  A</w:t>
      </w:r>
      <w:r w:rsidR="00FC251D" w:rsidRPr="000B17C9">
        <w:rPr>
          <w:rFonts w:cstheme="minorHAnsi"/>
        </w:rPr>
        <w:t xml:space="preserve">n instructor in a Political Science course on American Environmental Policy may have </w:t>
      </w:r>
      <w:r w:rsidR="00C9737E" w:rsidRPr="000B17C9">
        <w:rPr>
          <w:rFonts w:cstheme="minorHAnsi"/>
        </w:rPr>
        <w:t>a</w:t>
      </w:r>
      <w:r w:rsidR="00FC251D" w:rsidRPr="000B17C9">
        <w:rPr>
          <w:rFonts w:cstheme="minorHAnsi"/>
        </w:rPr>
        <w:t xml:space="preserve"> learning goal</w:t>
      </w:r>
      <w:r w:rsidR="00C9737E" w:rsidRPr="000B17C9">
        <w:rPr>
          <w:rFonts w:cstheme="minorHAnsi"/>
        </w:rPr>
        <w:t xml:space="preserve"> (</w:t>
      </w:r>
      <w:r w:rsidR="00FC251D" w:rsidRPr="000B17C9">
        <w:rPr>
          <w:rFonts w:cstheme="minorHAnsi"/>
        </w:rPr>
        <w:t>among others</w:t>
      </w:r>
      <w:r w:rsidR="00C9737E" w:rsidRPr="000B17C9">
        <w:rPr>
          <w:rFonts w:cstheme="minorHAnsi"/>
        </w:rPr>
        <w:t>)</w:t>
      </w:r>
      <w:r w:rsidR="00FC251D" w:rsidRPr="000B17C9">
        <w:rPr>
          <w:rFonts w:cstheme="minorHAnsi"/>
        </w:rPr>
        <w:t xml:space="preserve"> of students understanding the historical precursors</w:t>
      </w:r>
      <w:r w:rsidR="0047570F" w:rsidRPr="000B17C9">
        <w:rPr>
          <w:rFonts w:cstheme="minorHAnsi"/>
        </w:rPr>
        <w:t xml:space="preserve"> </w:t>
      </w:r>
      <w:r w:rsidR="00FC251D" w:rsidRPr="000B17C9">
        <w:rPr>
          <w:rFonts w:cstheme="minorHAnsi"/>
        </w:rPr>
        <w:t>of various environmental policies and how these both enabled and constrained the resulting legislation</w:t>
      </w:r>
      <w:r w:rsidR="0047570F" w:rsidRPr="000B17C9">
        <w:rPr>
          <w:rFonts w:cstheme="minorHAnsi"/>
        </w:rPr>
        <w:t xml:space="preserve"> and its impacts on environmental conservation and health</w:t>
      </w:r>
      <w:r w:rsidR="00FC251D" w:rsidRPr="000B17C9">
        <w:rPr>
          <w:rFonts w:cstheme="minorHAnsi"/>
        </w:rPr>
        <w:t xml:space="preserve">. The instructor therefore decides that the course will be organized around </w:t>
      </w:r>
      <w:r w:rsidR="0047570F" w:rsidRPr="000B17C9">
        <w:rPr>
          <w:rFonts w:cstheme="minorHAnsi"/>
        </w:rPr>
        <w:t xml:space="preserve">a series of short papers that will combine </w:t>
      </w:r>
      <w:r w:rsidR="00F8384F" w:rsidRPr="000B17C9">
        <w:rPr>
          <w:rFonts w:cstheme="minorHAnsi"/>
        </w:rPr>
        <w:t>to make</w:t>
      </w:r>
      <w:r w:rsidR="0047570F" w:rsidRPr="000B17C9">
        <w:rPr>
          <w:rFonts w:cstheme="minorHAnsi"/>
        </w:rPr>
        <w:t xml:space="preserve"> a thorough</w:t>
      </w:r>
      <w:r w:rsidR="00F8384F" w:rsidRPr="000B17C9">
        <w:rPr>
          <w:rFonts w:cstheme="minorHAnsi"/>
        </w:rPr>
        <w:t xml:space="preserve"> </w:t>
      </w:r>
      <w:r w:rsidR="00FC251D" w:rsidRPr="000B17C9">
        <w:rPr>
          <w:rFonts w:cstheme="minorHAnsi"/>
        </w:rPr>
        <w:t>policy report</w:t>
      </w:r>
      <w:r w:rsidR="00C9737E" w:rsidRPr="000B17C9">
        <w:rPr>
          <w:rFonts w:cstheme="minorHAnsi"/>
        </w:rPr>
        <w:t>, one</w:t>
      </w:r>
      <w:r w:rsidR="0047570F" w:rsidRPr="000B17C9">
        <w:rPr>
          <w:rFonts w:cstheme="minorHAnsi"/>
        </w:rPr>
        <w:t xml:space="preserve"> that will also be the subject of student presentations and discussions in the last third of the course. Each student will write about an American environmental policy of their choice, with a first paper </w:t>
      </w:r>
      <w:r w:rsidR="00F8384F" w:rsidRPr="000B17C9">
        <w:rPr>
          <w:rFonts w:cstheme="minorHAnsi"/>
        </w:rPr>
        <w:t>addressing</w:t>
      </w:r>
      <w:r w:rsidR="0047570F" w:rsidRPr="000B17C9">
        <w:rPr>
          <w:rFonts w:cstheme="minorHAnsi"/>
        </w:rPr>
        <w:t xml:space="preserve"> its </w:t>
      </w:r>
      <w:r w:rsidR="00FC251D" w:rsidRPr="000B17C9">
        <w:rPr>
          <w:rFonts w:cstheme="minorHAnsi"/>
        </w:rPr>
        <w:t>historical precursors</w:t>
      </w:r>
      <w:r w:rsidR="0047570F" w:rsidRPr="000B17C9">
        <w:rPr>
          <w:rFonts w:cstheme="minorHAnsi"/>
        </w:rPr>
        <w:t xml:space="preserve">, a second </w:t>
      </w:r>
      <w:r w:rsidR="00F8384F" w:rsidRPr="000B17C9">
        <w:rPr>
          <w:rFonts w:cstheme="minorHAnsi"/>
        </w:rPr>
        <w:t>focused on</w:t>
      </w:r>
      <w:r w:rsidR="0047570F" w:rsidRPr="000B17C9">
        <w:rPr>
          <w:rFonts w:cstheme="minorHAnsi"/>
        </w:rPr>
        <w:t xml:space="preserve"> the process of policy formation, and a third </w:t>
      </w:r>
      <w:r w:rsidR="00F8384F" w:rsidRPr="000B17C9">
        <w:rPr>
          <w:rFonts w:cstheme="minorHAnsi"/>
        </w:rPr>
        <w:t>analyzing</w:t>
      </w:r>
      <w:r w:rsidR="0047570F" w:rsidRPr="000B17C9">
        <w:rPr>
          <w:rFonts w:cstheme="minorHAnsi"/>
        </w:rPr>
        <w:t xml:space="preserve"> </w:t>
      </w:r>
      <w:r w:rsidR="00F8384F" w:rsidRPr="000B17C9">
        <w:rPr>
          <w:rFonts w:cstheme="minorHAnsi"/>
        </w:rPr>
        <w:t>the extent of its</w:t>
      </w:r>
      <w:r w:rsidR="0047570F" w:rsidRPr="000B17C9">
        <w:rPr>
          <w:rFonts w:cstheme="minorHAnsi"/>
        </w:rPr>
        <w:t xml:space="preserve"> impacts on environmental conservation or health. </w:t>
      </w:r>
      <w:r w:rsidR="001A30D2" w:rsidRPr="000B17C9">
        <w:rPr>
          <w:rFonts w:cstheme="minorHAnsi"/>
        </w:rPr>
        <w:t xml:space="preserve">This will help students to meet the content knowledge goals of the course, in addition to its goals of improving students’ research, writing, and oral presentation skills. The instructor then develops the prompts, guidelines, and performance criteria that will be used to assess student skills, in addition to </w:t>
      </w:r>
      <w:r w:rsidR="00C9737E" w:rsidRPr="000B17C9">
        <w:rPr>
          <w:rFonts w:cstheme="minorHAnsi"/>
        </w:rPr>
        <w:t xml:space="preserve">other course elements </w:t>
      </w:r>
      <w:r w:rsidR="00F8384F" w:rsidRPr="000B17C9">
        <w:rPr>
          <w:rFonts w:cstheme="minorHAnsi"/>
        </w:rPr>
        <w:t xml:space="preserve">to best prepare them for this work </w:t>
      </w:r>
      <w:r w:rsidR="00C9737E" w:rsidRPr="000B17C9">
        <w:rPr>
          <w:rFonts w:cstheme="minorHAnsi"/>
        </w:rPr>
        <w:t xml:space="preserve">– </w:t>
      </w:r>
      <w:r w:rsidR="00F8384F" w:rsidRPr="000B17C9">
        <w:rPr>
          <w:rFonts w:cstheme="minorHAnsi"/>
        </w:rPr>
        <w:t xml:space="preserve">e.g., </w:t>
      </w:r>
      <w:r w:rsidR="00C9737E" w:rsidRPr="000B17C9">
        <w:rPr>
          <w:rFonts w:cstheme="minorHAnsi"/>
        </w:rPr>
        <w:t xml:space="preserve">scaffolded units with </w:t>
      </w:r>
      <w:r w:rsidRPr="000B17C9">
        <w:rPr>
          <w:rFonts w:cstheme="minorHAnsi"/>
        </w:rPr>
        <w:t xml:space="preserve">quizzes, </w:t>
      </w:r>
      <w:r w:rsidR="00C9737E" w:rsidRPr="000B17C9">
        <w:rPr>
          <w:rFonts w:cstheme="minorHAnsi"/>
        </w:rPr>
        <w:t>readings</w:t>
      </w:r>
      <w:r w:rsidR="00F8384F" w:rsidRPr="000B17C9">
        <w:rPr>
          <w:rFonts w:cstheme="minorHAnsi"/>
        </w:rPr>
        <w:t>, lectures, debates,</w:t>
      </w:r>
      <w:r w:rsidR="00C9737E" w:rsidRPr="000B17C9">
        <w:rPr>
          <w:rFonts w:cstheme="minorHAnsi"/>
        </w:rPr>
        <w:t xml:space="preserve"> and </w:t>
      </w:r>
      <w:r w:rsidR="00F8384F" w:rsidRPr="000B17C9">
        <w:rPr>
          <w:rFonts w:cstheme="minorHAnsi"/>
        </w:rPr>
        <w:t xml:space="preserve">other </w:t>
      </w:r>
      <w:r w:rsidR="00C9737E" w:rsidRPr="000B17C9">
        <w:rPr>
          <w:rFonts w:cstheme="minorHAnsi"/>
        </w:rPr>
        <w:t>activities</w:t>
      </w:r>
      <w:r w:rsidR="001A30D2" w:rsidRPr="000B17C9">
        <w:rPr>
          <w:rFonts w:cstheme="minorHAnsi"/>
        </w:rPr>
        <w:t>.</w:t>
      </w:r>
      <w:r w:rsidR="00C9737E" w:rsidRPr="000B17C9">
        <w:rPr>
          <w:rFonts w:cstheme="minorHAnsi"/>
        </w:rPr>
        <w:t xml:space="preserve"> Once the course has begun, the instructor communicates with the students about the learning goals, the assignments, and the criteria used to assess them, giving them the necessary </w:t>
      </w:r>
      <w:r w:rsidRPr="000B17C9">
        <w:rPr>
          <w:rFonts w:cstheme="minorHAnsi"/>
        </w:rPr>
        <w:t xml:space="preserve">context (goals, assessment plan) in the syllabus, </w:t>
      </w:r>
      <w:r w:rsidR="00C9737E" w:rsidRPr="000B17C9">
        <w:rPr>
          <w:rFonts w:cstheme="minorHAnsi"/>
        </w:rPr>
        <w:t>handouts</w:t>
      </w:r>
      <w:r w:rsidRPr="000B17C9">
        <w:rPr>
          <w:rFonts w:cstheme="minorHAnsi"/>
        </w:rPr>
        <w:t xml:space="preserve"> on the policy papers</w:t>
      </w:r>
      <w:r w:rsidR="00C9737E" w:rsidRPr="000B17C9">
        <w:rPr>
          <w:rFonts w:cstheme="minorHAnsi"/>
        </w:rPr>
        <w:t>, rubrics</w:t>
      </w:r>
      <w:r w:rsidRPr="000B17C9">
        <w:rPr>
          <w:rFonts w:cstheme="minorHAnsi"/>
        </w:rPr>
        <w:t xml:space="preserve"> with assessment criteria</w:t>
      </w:r>
      <w:r w:rsidR="00C9737E" w:rsidRPr="000B17C9">
        <w:rPr>
          <w:rFonts w:cstheme="minorHAnsi"/>
        </w:rPr>
        <w:t>, model</w:t>
      </w:r>
      <w:r w:rsidRPr="000B17C9">
        <w:rPr>
          <w:rFonts w:cstheme="minorHAnsi"/>
        </w:rPr>
        <w:t xml:space="preserve"> papers</w:t>
      </w:r>
      <w:r w:rsidR="00F8384F" w:rsidRPr="000B17C9">
        <w:rPr>
          <w:rFonts w:cstheme="minorHAnsi"/>
        </w:rPr>
        <w:t xml:space="preserve"> (if possible),</w:t>
      </w:r>
      <w:r w:rsidR="00C9737E" w:rsidRPr="000B17C9">
        <w:rPr>
          <w:rFonts w:cstheme="minorHAnsi"/>
        </w:rPr>
        <w:t xml:space="preserve"> and </w:t>
      </w:r>
      <w:r w:rsidRPr="000B17C9">
        <w:rPr>
          <w:rFonts w:cstheme="minorHAnsi"/>
        </w:rPr>
        <w:t>discussions</w:t>
      </w:r>
      <w:r w:rsidR="00C9737E" w:rsidRPr="000B17C9">
        <w:rPr>
          <w:rFonts w:cstheme="minorHAnsi"/>
        </w:rPr>
        <w:t xml:space="preserve"> with them as they need to prepare. </w:t>
      </w:r>
      <w:r w:rsidR="00C9737E" w:rsidRPr="000B17C9">
        <w:rPr>
          <w:rFonts w:cstheme="minorHAnsi"/>
        </w:rPr>
        <w:lastRenderedPageBreak/>
        <w:t>The instructor then collects the papers at the appropriate due dates, assess</w:t>
      </w:r>
      <w:r w:rsidRPr="000B17C9">
        <w:rPr>
          <w:rFonts w:cstheme="minorHAnsi"/>
        </w:rPr>
        <w:t>es</w:t>
      </w:r>
      <w:r w:rsidR="00C9737E" w:rsidRPr="000B17C9">
        <w:rPr>
          <w:rFonts w:cstheme="minorHAnsi"/>
        </w:rPr>
        <w:t xml:space="preserve"> their conceptual and writing quality against the criteria </w:t>
      </w:r>
      <w:r w:rsidRPr="000B17C9">
        <w:rPr>
          <w:rFonts w:cstheme="minorHAnsi"/>
        </w:rPr>
        <w:t>and</w:t>
      </w:r>
      <w:r w:rsidR="00C9737E" w:rsidRPr="000B17C9">
        <w:rPr>
          <w:rFonts w:cstheme="minorHAnsi"/>
        </w:rPr>
        <w:t xml:space="preserve"> field’s scholarship, and then provides </w:t>
      </w:r>
      <w:r w:rsidRPr="000B17C9">
        <w:rPr>
          <w:rFonts w:cstheme="minorHAnsi"/>
        </w:rPr>
        <w:t xml:space="preserve">written </w:t>
      </w:r>
      <w:r w:rsidR="00C9737E" w:rsidRPr="000B17C9">
        <w:rPr>
          <w:rFonts w:cstheme="minorHAnsi"/>
        </w:rPr>
        <w:t xml:space="preserve">feedback </w:t>
      </w:r>
      <w:r w:rsidR="00F8384F" w:rsidRPr="000B17C9">
        <w:rPr>
          <w:rFonts w:cstheme="minorHAnsi"/>
        </w:rPr>
        <w:t xml:space="preserve">and grades </w:t>
      </w:r>
      <w:r w:rsidR="00C9737E" w:rsidRPr="000B17C9">
        <w:rPr>
          <w:rFonts w:cstheme="minorHAnsi"/>
        </w:rPr>
        <w:t>in a manner that is reasonably prompt and sufficiently thorough for students to make improvements.</w:t>
      </w:r>
      <w:r w:rsidR="00F8384F" w:rsidRPr="000B17C9">
        <w:rPr>
          <w:rFonts w:cstheme="minorHAnsi"/>
        </w:rPr>
        <w:t xml:space="preserve"> Then the instructor can make determinations about whether the assessment method was effective and what changes</w:t>
      </w:r>
      <w:r w:rsidRPr="000B17C9">
        <w:rPr>
          <w:rFonts w:cstheme="minorHAnsi"/>
        </w:rPr>
        <w:t xml:space="preserve"> might be</w:t>
      </w:r>
      <w:r w:rsidR="00F8384F" w:rsidRPr="000B17C9">
        <w:rPr>
          <w:rFonts w:cstheme="minorHAnsi"/>
        </w:rPr>
        <w:t xml:space="preserve"> necessary.</w:t>
      </w:r>
    </w:p>
    <w:p w14:paraId="4C16CCF7" w14:textId="77777777" w:rsidR="0085530C" w:rsidRPr="000B17C9" w:rsidRDefault="0085530C" w:rsidP="0085530C">
      <w:pPr>
        <w:rPr>
          <w:rFonts w:cstheme="minorHAnsi"/>
        </w:rPr>
      </w:pPr>
    </w:p>
    <w:p w14:paraId="6B9ABF43" w14:textId="6161F445" w:rsidR="00A950CD" w:rsidRPr="000B17C9" w:rsidRDefault="002C4485" w:rsidP="000825E3">
      <w:pPr>
        <w:rPr>
          <w:rFonts w:cstheme="minorHAnsi"/>
          <w:b/>
        </w:rPr>
      </w:pPr>
      <w:r w:rsidRPr="000B17C9">
        <w:rPr>
          <w:rFonts w:cstheme="minorHAnsi"/>
          <w:b/>
        </w:rPr>
        <w:t>Methods</w:t>
      </w:r>
      <w:r w:rsidR="00A950CD" w:rsidRPr="000B17C9">
        <w:rPr>
          <w:rFonts w:cstheme="minorHAnsi"/>
          <w:b/>
        </w:rPr>
        <w:t xml:space="preserve"> </w:t>
      </w:r>
      <w:r w:rsidR="0085530C" w:rsidRPr="000B17C9">
        <w:rPr>
          <w:rFonts w:cstheme="minorHAnsi"/>
          <w:b/>
        </w:rPr>
        <w:t>of</w:t>
      </w:r>
      <w:r w:rsidR="00A950CD" w:rsidRPr="000B17C9">
        <w:rPr>
          <w:rFonts w:cstheme="minorHAnsi"/>
          <w:b/>
        </w:rPr>
        <w:t xml:space="preserve"> Student Assessment</w:t>
      </w:r>
    </w:p>
    <w:p w14:paraId="6750099A" w14:textId="672E6C80" w:rsidR="00F70941" w:rsidRPr="000B17C9" w:rsidRDefault="00F9340E" w:rsidP="000825E3">
      <w:pPr>
        <w:rPr>
          <w:rFonts w:cstheme="minorHAnsi"/>
        </w:rPr>
      </w:pPr>
      <w:r w:rsidRPr="000B17C9">
        <w:rPr>
          <w:rFonts w:cstheme="minorHAnsi"/>
        </w:rPr>
        <w:t>Assessment can vary widely from informal checks on understanding</w:t>
      </w:r>
      <w:r w:rsidR="00F8384F" w:rsidRPr="000B17C9">
        <w:rPr>
          <w:rFonts w:cstheme="minorHAnsi"/>
        </w:rPr>
        <w:t>, to quizzes, to blogs, to essays, and</w:t>
      </w:r>
      <w:r w:rsidRPr="000B17C9">
        <w:rPr>
          <w:rFonts w:cstheme="minorHAnsi"/>
        </w:rPr>
        <w:t xml:space="preserve"> to elaborate performance tasks </w:t>
      </w:r>
      <w:r w:rsidR="00C34FF7" w:rsidRPr="000B17C9">
        <w:rPr>
          <w:rFonts w:cstheme="minorHAnsi"/>
        </w:rPr>
        <w:t xml:space="preserve">such as written or audiovisual projects </w:t>
      </w:r>
      <w:r w:rsidRPr="000B17C9">
        <w:rPr>
          <w:rFonts w:cstheme="minorHAnsi"/>
        </w:rPr>
        <w:t xml:space="preserve">(Wiggins &amp; McTighe, </w:t>
      </w:r>
      <w:r w:rsidR="00F8384F" w:rsidRPr="000B17C9">
        <w:rPr>
          <w:rFonts w:cstheme="minorHAnsi"/>
        </w:rPr>
        <w:t>2005</w:t>
      </w:r>
      <w:r w:rsidRPr="000B17C9">
        <w:rPr>
          <w:rFonts w:cstheme="minorHAnsi"/>
        </w:rPr>
        <w:t xml:space="preserve">). </w:t>
      </w:r>
      <w:r w:rsidR="00F70941" w:rsidRPr="000B17C9">
        <w:rPr>
          <w:rFonts w:cstheme="minorHAnsi"/>
        </w:rPr>
        <w:t xml:space="preserve">Below are a few </w:t>
      </w:r>
      <w:r w:rsidR="009E735E" w:rsidRPr="000B17C9">
        <w:rPr>
          <w:rFonts w:cstheme="minorHAnsi"/>
        </w:rPr>
        <w:t xml:space="preserve">common </w:t>
      </w:r>
      <w:r w:rsidR="00F70941" w:rsidRPr="000B17C9">
        <w:rPr>
          <w:rFonts w:cstheme="minorHAnsi"/>
        </w:rPr>
        <w:t xml:space="preserve">methods of assessment </w:t>
      </w:r>
      <w:r w:rsidR="00D63BD0" w:rsidRPr="000B17C9">
        <w:rPr>
          <w:rFonts w:cstheme="minorHAnsi"/>
        </w:rPr>
        <w:t>identified</w:t>
      </w:r>
      <w:r w:rsidR="00EE6B8E" w:rsidRPr="000B17C9">
        <w:rPr>
          <w:rFonts w:cstheme="minorHAnsi"/>
        </w:rPr>
        <w:t xml:space="preserve"> by Brown and Knight </w:t>
      </w:r>
      <w:r w:rsidR="00421704" w:rsidRPr="000B17C9">
        <w:rPr>
          <w:rFonts w:cstheme="minorHAnsi"/>
        </w:rPr>
        <w:t xml:space="preserve">(1994) </w:t>
      </w:r>
      <w:r w:rsidR="00F70941" w:rsidRPr="000B17C9">
        <w:rPr>
          <w:rFonts w:cstheme="minorHAnsi"/>
        </w:rPr>
        <w:t>tha</w:t>
      </w:r>
      <w:r w:rsidR="00C34FF7" w:rsidRPr="000B17C9">
        <w:rPr>
          <w:rFonts w:cstheme="minorHAnsi"/>
        </w:rPr>
        <w:t>t are important to consider</w:t>
      </w:r>
      <w:r w:rsidR="00F70941" w:rsidRPr="000B17C9">
        <w:rPr>
          <w:rFonts w:cstheme="minorHAnsi"/>
        </w:rPr>
        <w:t xml:space="preserve">. </w:t>
      </w:r>
    </w:p>
    <w:p w14:paraId="6B1F9160" w14:textId="77777777" w:rsidR="00443705" w:rsidRPr="000B17C9" w:rsidRDefault="00443705" w:rsidP="000825E3">
      <w:pPr>
        <w:rPr>
          <w:rFonts w:cstheme="minorHAnsi"/>
        </w:rPr>
      </w:pPr>
    </w:p>
    <w:p w14:paraId="0841F980" w14:textId="77777777" w:rsidR="00740FD5" w:rsidRPr="000B17C9" w:rsidRDefault="00740FD5" w:rsidP="000825E3">
      <w:pPr>
        <w:rPr>
          <w:rFonts w:cstheme="minorHAnsi"/>
          <w:u w:val="single"/>
        </w:rPr>
      </w:pPr>
      <w:r w:rsidRPr="000B17C9">
        <w:rPr>
          <w:rFonts w:cstheme="minorHAnsi"/>
          <w:u w:val="single"/>
        </w:rPr>
        <w:t xml:space="preserve">Essays </w:t>
      </w:r>
    </w:p>
    <w:p w14:paraId="26B732A0" w14:textId="7A6BAB71" w:rsidR="00F70941" w:rsidRPr="000B17C9" w:rsidRDefault="00AA2EE5" w:rsidP="000825E3">
      <w:pPr>
        <w:rPr>
          <w:rFonts w:cstheme="minorHAnsi"/>
        </w:rPr>
      </w:pPr>
      <w:r w:rsidRPr="000B17C9">
        <w:rPr>
          <w:rFonts w:cstheme="minorHAnsi"/>
        </w:rPr>
        <w:t>A</w:t>
      </w:r>
      <w:r w:rsidR="00936BA1" w:rsidRPr="000B17C9">
        <w:rPr>
          <w:rFonts w:cstheme="minorHAnsi"/>
        </w:rPr>
        <w:t xml:space="preserve">ccording to Euan S. Henderson, </w:t>
      </w:r>
      <w:r w:rsidR="006424E9" w:rsidRPr="000B17C9">
        <w:rPr>
          <w:rFonts w:cstheme="minorHAnsi"/>
        </w:rPr>
        <w:t>essays make two important</w:t>
      </w:r>
      <w:r w:rsidRPr="000B17C9">
        <w:rPr>
          <w:rFonts w:cstheme="minorHAnsi"/>
        </w:rPr>
        <w:t xml:space="preserve"> contributions to learning </w:t>
      </w:r>
      <w:r w:rsidR="006E35DB" w:rsidRPr="000B17C9">
        <w:rPr>
          <w:rFonts w:cstheme="minorHAnsi"/>
        </w:rPr>
        <w:t>and assessment</w:t>
      </w:r>
      <w:r w:rsidR="003868D5" w:rsidRPr="000B17C9">
        <w:rPr>
          <w:rFonts w:cstheme="minorHAnsi"/>
        </w:rPr>
        <w:t>:</w:t>
      </w:r>
      <w:r w:rsidR="006E35DB" w:rsidRPr="000B17C9">
        <w:rPr>
          <w:rFonts w:cstheme="minorHAnsi"/>
        </w:rPr>
        <w:t xml:space="preserve"> the development of skills and the cultivation of a learning style (1980)</w:t>
      </w:r>
      <w:r w:rsidR="00BB1EA6" w:rsidRPr="000B17C9">
        <w:rPr>
          <w:rFonts w:cstheme="minorHAnsi"/>
        </w:rPr>
        <w:t>.</w:t>
      </w:r>
      <w:r w:rsidR="0035178E" w:rsidRPr="000B17C9">
        <w:rPr>
          <w:rFonts w:cstheme="minorHAnsi"/>
        </w:rPr>
        <w:t xml:space="preserve"> </w:t>
      </w:r>
      <w:r w:rsidR="00C34FF7" w:rsidRPr="000B17C9">
        <w:rPr>
          <w:rFonts w:cstheme="minorHAnsi"/>
        </w:rPr>
        <w:t>The American Association of Colleges &amp; Universities (AAC&amp;U) also has found that intensive writing is a “high impact” teaching practice likely to help students</w:t>
      </w:r>
      <w:r w:rsidR="00C754A2" w:rsidRPr="000B17C9">
        <w:rPr>
          <w:rFonts w:cstheme="minorHAnsi"/>
        </w:rPr>
        <w:t xml:space="preserve"> in their engagement, learning, and academic attainment</w:t>
      </w:r>
      <w:r w:rsidR="00C34FF7" w:rsidRPr="000B17C9">
        <w:rPr>
          <w:rFonts w:cstheme="minorHAnsi"/>
        </w:rPr>
        <w:t xml:space="preserve"> (</w:t>
      </w:r>
      <w:proofErr w:type="spellStart"/>
      <w:r w:rsidR="00C34FF7" w:rsidRPr="000B17C9">
        <w:rPr>
          <w:rFonts w:cstheme="minorHAnsi"/>
        </w:rPr>
        <w:t>Kuh</w:t>
      </w:r>
      <w:proofErr w:type="spellEnd"/>
      <w:r w:rsidR="00C34FF7" w:rsidRPr="000B17C9">
        <w:rPr>
          <w:rFonts w:cstheme="minorHAnsi"/>
        </w:rPr>
        <w:t xml:space="preserve"> 2008). </w:t>
      </w:r>
    </w:p>
    <w:p w14:paraId="1ED8A084" w14:textId="5008299F" w:rsidR="00B117A4" w:rsidRPr="000B17C9" w:rsidRDefault="00B117A4" w:rsidP="000825E3">
      <w:pPr>
        <w:rPr>
          <w:rFonts w:cstheme="minorHAnsi"/>
        </w:rPr>
      </w:pPr>
      <w:r w:rsidRPr="000B17C9">
        <w:rPr>
          <w:rFonts w:cstheme="minorHAnsi"/>
        </w:rPr>
        <w:tab/>
      </w:r>
    </w:p>
    <w:p w14:paraId="7792A671" w14:textId="2F2F7E23" w:rsidR="00B117A4" w:rsidRPr="000B17C9" w:rsidRDefault="00B117A4" w:rsidP="000825E3">
      <w:pPr>
        <w:rPr>
          <w:rFonts w:cstheme="minorHAnsi"/>
          <w:i/>
        </w:rPr>
      </w:pPr>
      <w:r w:rsidRPr="000B17C9">
        <w:rPr>
          <w:rFonts w:cstheme="minorHAnsi"/>
        </w:rPr>
        <w:tab/>
      </w:r>
      <w:r w:rsidR="00DF4D28" w:rsidRPr="000B17C9">
        <w:rPr>
          <w:rFonts w:cstheme="minorHAnsi"/>
          <w:i/>
        </w:rPr>
        <w:t>Things to Keep in Mind a</w:t>
      </w:r>
      <w:r w:rsidRPr="000B17C9">
        <w:rPr>
          <w:rFonts w:cstheme="minorHAnsi"/>
          <w:i/>
        </w:rPr>
        <w:t xml:space="preserve">bout Essays </w:t>
      </w:r>
    </w:p>
    <w:p w14:paraId="4636FA3E" w14:textId="77777777" w:rsidR="00C754A2" w:rsidRPr="000B17C9" w:rsidRDefault="00C754A2" w:rsidP="000825E3">
      <w:pPr>
        <w:pStyle w:val="ListParagraph"/>
        <w:numPr>
          <w:ilvl w:val="0"/>
          <w:numId w:val="6"/>
        </w:numPr>
        <w:rPr>
          <w:rFonts w:cstheme="minorHAnsi"/>
          <w:u w:val="single"/>
        </w:rPr>
      </w:pPr>
      <w:r w:rsidRPr="000B17C9">
        <w:rPr>
          <w:rFonts w:cstheme="minorHAnsi"/>
        </w:rPr>
        <w:t xml:space="preserve">Essays are a common form of writing assignment in courses and can be either a summative or formative form of assessment depending on how the instructor utilizes them. </w:t>
      </w:r>
    </w:p>
    <w:p w14:paraId="277B7A42" w14:textId="1538FC62" w:rsidR="00624307" w:rsidRPr="000B17C9" w:rsidRDefault="00624307" w:rsidP="000825E3">
      <w:pPr>
        <w:pStyle w:val="ListParagraph"/>
        <w:numPr>
          <w:ilvl w:val="0"/>
          <w:numId w:val="6"/>
        </w:numPr>
        <w:rPr>
          <w:rFonts w:cstheme="minorHAnsi"/>
          <w:u w:val="single"/>
        </w:rPr>
      </w:pPr>
      <w:r w:rsidRPr="000B17C9">
        <w:rPr>
          <w:rFonts w:cstheme="minorHAnsi"/>
        </w:rPr>
        <w:t xml:space="preserve">Essays encompass a wide array of narrative forms and lengths, from short descriptive essays to long analytical or creative ones. Shorter essays are often best suited to assess student’s understanding of threshold concepts and discrete </w:t>
      </w:r>
      <w:r w:rsidR="00DD45B0" w:rsidRPr="000B17C9">
        <w:rPr>
          <w:rFonts w:cstheme="minorHAnsi"/>
        </w:rPr>
        <w:t>analytical or writing skills</w:t>
      </w:r>
      <w:r w:rsidR="003B3C7A" w:rsidRPr="000B17C9">
        <w:rPr>
          <w:rFonts w:cstheme="minorHAnsi"/>
        </w:rPr>
        <w:t>, while longer essays afford assessments of higher order concepts and more complex learning goals, such as rigorous analysis, synthetic writing, problem solving, or creative tasks.</w:t>
      </w:r>
    </w:p>
    <w:p w14:paraId="5DF7226D" w14:textId="76AB5F7F" w:rsidR="00B117A4" w:rsidRPr="000B17C9" w:rsidRDefault="00707765" w:rsidP="000825E3">
      <w:pPr>
        <w:pStyle w:val="ListParagraph"/>
        <w:numPr>
          <w:ilvl w:val="0"/>
          <w:numId w:val="6"/>
        </w:numPr>
        <w:rPr>
          <w:rFonts w:cstheme="minorHAnsi"/>
          <w:u w:val="single"/>
        </w:rPr>
      </w:pPr>
      <w:r w:rsidRPr="000B17C9">
        <w:rPr>
          <w:rFonts w:cstheme="minorHAnsi"/>
        </w:rPr>
        <w:t>A common challenge of the essay is that students can use them simply to regurgitate r</w:t>
      </w:r>
      <w:r w:rsidR="00D245D0" w:rsidRPr="000B17C9">
        <w:rPr>
          <w:rFonts w:cstheme="minorHAnsi"/>
        </w:rPr>
        <w:t xml:space="preserve">ather than analyze and synthesize </w:t>
      </w:r>
      <w:r w:rsidRPr="000B17C9">
        <w:rPr>
          <w:rFonts w:cstheme="minorHAnsi"/>
        </w:rPr>
        <w:t xml:space="preserve">information to make arguments. </w:t>
      </w:r>
      <w:r w:rsidR="0018602D" w:rsidRPr="000B17C9">
        <w:rPr>
          <w:rFonts w:cstheme="minorHAnsi"/>
        </w:rPr>
        <w:t>Students need performance criteria</w:t>
      </w:r>
      <w:r w:rsidR="00624307" w:rsidRPr="000B17C9">
        <w:rPr>
          <w:rFonts w:cstheme="minorHAnsi"/>
        </w:rPr>
        <w:t xml:space="preserve"> and prompts</w:t>
      </w:r>
      <w:r w:rsidR="0018602D" w:rsidRPr="000B17C9">
        <w:rPr>
          <w:rFonts w:cstheme="minorHAnsi"/>
        </w:rPr>
        <w:t xml:space="preserve"> that </w:t>
      </w:r>
      <w:r w:rsidR="00624307" w:rsidRPr="000B17C9">
        <w:rPr>
          <w:rFonts w:cstheme="minorHAnsi"/>
        </w:rPr>
        <w:t xml:space="preserve">urge them to </w:t>
      </w:r>
      <w:r w:rsidR="0018602D" w:rsidRPr="000B17C9">
        <w:rPr>
          <w:rFonts w:cstheme="minorHAnsi"/>
        </w:rPr>
        <w:t xml:space="preserve">go beyond mere memorization and comprehension, but encourage the highest levels of learning on </w:t>
      </w:r>
      <w:hyperlink r:id="rId8" w:history="1">
        <w:r w:rsidR="0018602D" w:rsidRPr="000B17C9">
          <w:rPr>
            <w:rStyle w:val="Hyperlink"/>
            <w:rFonts w:cstheme="minorHAnsi"/>
          </w:rPr>
          <w:t>Bloom’s Taxonomy</w:t>
        </w:r>
      </w:hyperlink>
      <w:r w:rsidR="0018602D" w:rsidRPr="000B17C9">
        <w:rPr>
          <w:rFonts w:cstheme="minorHAnsi"/>
        </w:rPr>
        <w:t>.</w:t>
      </w:r>
      <w:r w:rsidR="00624307" w:rsidRPr="000B17C9">
        <w:rPr>
          <w:rFonts w:cstheme="minorHAnsi"/>
        </w:rPr>
        <w:t xml:space="preserve"> This may open the possibility for essay assignments that go beyond the common summary or descriptive essay on a given topic, but demand, for example, narrative or persuasive essays or more creative projects. </w:t>
      </w:r>
    </w:p>
    <w:p w14:paraId="7D4F84D4" w14:textId="0278F551" w:rsidR="007950E4" w:rsidRPr="000B17C9" w:rsidRDefault="007950E4" w:rsidP="000825E3">
      <w:pPr>
        <w:pStyle w:val="ListParagraph"/>
        <w:numPr>
          <w:ilvl w:val="0"/>
          <w:numId w:val="6"/>
        </w:numPr>
        <w:rPr>
          <w:rFonts w:cstheme="minorHAnsi"/>
          <w:u w:val="single"/>
        </w:rPr>
      </w:pPr>
      <w:r w:rsidRPr="000B17C9">
        <w:rPr>
          <w:rFonts w:cstheme="minorHAnsi"/>
        </w:rPr>
        <w:t xml:space="preserve">Instructors commonly assume that students know how to write essays and </w:t>
      </w:r>
      <w:r w:rsidR="00997E98" w:rsidRPr="000B17C9">
        <w:rPr>
          <w:rFonts w:cstheme="minorHAnsi"/>
        </w:rPr>
        <w:t xml:space="preserve">can </w:t>
      </w:r>
      <w:r w:rsidRPr="000B17C9">
        <w:rPr>
          <w:rFonts w:cstheme="minorHAnsi"/>
        </w:rPr>
        <w:t xml:space="preserve">encounter disappointment or frustration when they discover that this is </w:t>
      </w:r>
      <w:r w:rsidR="00624307" w:rsidRPr="000B17C9">
        <w:rPr>
          <w:rFonts w:cstheme="minorHAnsi"/>
        </w:rPr>
        <w:t xml:space="preserve">sometimes </w:t>
      </w:r>
      <w:r w:rsidRPr="000B17C9">
        <w:rPr>
          <w:rFonts w:cstheme="minorHAnsi"/>
        </w:rPr>
        <w:t xml:space="preserve">not </w:t>
      </w:r>
      <w:r w:rsidR="00997E98" w:rsidRPr="000B17C9">
        <w:rPr>
          <w:rFonts w:cstheme="minorHAnsi"/>
        </w:rPr>
        <w:t xml:space="preserve">the case. </w:t>
      </w:r>
      <w:r w:rsidR="00342913" w:rsidRPr="000B17C9">
        <w:rPr>
          <w:rFonts w:cstheme="minorHAnsi"/>
        </w:rPr>
        <w:t>For this reason, it is important for instructors to</w:t>
      </w:r>
      <w:r w:rsidR="00D439CC" w:rsidRPr="000B17C9">
        <w:rPr>
          <w:rFonts w:cstheme="minorHAnsi"/>
        </w:rPr>
        <w:t xml:space="preserve"> make their expectations clear and be prepared to assist</w:t>
      </w:r>
      <w:r w:rsidR="0018602D" w:rsidRPr="000B17C9">
        <w:rPr>
          <w:rFonts w:cstheme="minorHAnsi"/>
        </w:rPr>
        <w:t>,</w:t>
      </w:r>
      <w:r w:rsidR="00D439CC" w:rsidRPr="000B17C9">
        <w:rPr>
          <w:rFonts w:cstheme="minorHAnsi"/>
        </w:rPr>
        <w:t xml:space="preserve"> or </w:t>
      </w:r>
      <w:r w:rsidR="0018602D" w:rsidRPr="000B17C9">
        <w:rPr>
          <w:rFonts w:cstheme="minorHAnsi"/>
        </w:rPr>
        <w:t>provide</w:t>
      </w:r>
      <w:r w:rsidR="00D439CC" w:rsidRPr="000B17C9">
        <w:rPr>
          <w:rFonts w:cstheme="minorHAnsi"/>
        </w:rPr>
        <w:t xml:space="preserve"> students to resources that will enhance their writing skills. </w:t>
      </w:r>
      <w:r w:rsidR="0018602D" w:rsidRPr="000B17C9">
        <w:rPr>
          <w:rFonts w:cstheme="minorHAnsi"/>
        </w:rPr>
        <w:t>Faculty may also encourage students to attend writing workshops at university writing centers, such as Vanderbilt</w:t>
      </w:r>
      <w:r w:rsidR="00DD45B0" w:rsidRPr="000B17C9">
        <w:rPr>
          <w:rFonts w:cstheme="minorHAnsi"/>
        </w:rPr>
        <w:t xml:space="preserve"> University’s</w:t>
      </w:r>
      <w:r w:rsidR="0018602D" w:rsidRPr="000B17C9">
        <w:rPr>
          <w:rFonts w:cstheme="minorHAnsi"/>
        </w:rPr>
        <w:t xml:space="preserve"> </w:t>
      </w:r>
      <w:hyperlink r:id="rId9" w:history="1">
        <w:r w:rsidR="0018602D" w:rsidRPr="000B17C9">
          <w:rPr>
            <w:rStyle w:val="Hyperlink"/>
            <w:rFonts w:cstheme="minorHAnsi"/>
          </w:rPr>
          <w:t>Writing Studio</w:t>
        </w:r>
      </w:hyperlink>
      <w:r w:rsidR="0018602D" w:rsidRPr="000B17C9">
        <w:rPr>
          <w:rFonts w:cstheme="minorHAnsi"/>
        </w:rPr>
        <w:t>.</w:t>
      </w:r>
    </w:p>
    <w:p w14:paraId="7F4A614A" w14:textId="77777777" w:rsidR="002A07CC" w:rsidRPr="000B17C9" w:rsidRDefault="002A07CC" w:rsidP="000825E3">
      <w:pPr>
        <w:rPr>
          <w:rFonts w:cstheme="minorHAnsi"/>
          <w:u w:val="single"/>
        </w:rPr>
      </w:pPr>
    </w:p>
    <w:p w14:paraId="189F7290" w14:textId="2971CDD0" w:rsidR="002A07CC" w:rsidRPr="000B17C9" w:rsidRDefault="002A07CC" w:rsidP="000825E3">
      <w:pPr>
        <w:rPr>
          <w:rFonts w:cstheme="minorHAnsi"/>
          <w:u w:val="single"/>
        </w:rPr>
      </w:pPr>
      <w:r w:rsidRPr="000B17C9">
        <w:rPr>
          <w:rFonts w:cstheme="minorHAnsi"/>
          <w:u w:val="single"/>
        </w:rPr>
        <w:lastRenderedPageBreak/>
        <w:t xml:space="preserve">Exams and time-constrained, individual assessment </w:t>
      </w:r>
    </w:p>
    <w:p w14:paraId="06B45F4F" w14:textId="549F9BD4" w:rsidR="00C754A2" w:rsidRPr="000B17C9" w:rsidRDefault="000D6DA1" w:rsidP="00C754A2">
      <w:pPr>
        <w:rPr>
          <w:rFonts w:cstheme="minorHAnsi"/>
        </w:rPr>
      </w:pPr>
      <w:r w:rsidRPr="000B17C9">
        <w:rPr>
          <w:rFonts w:cstheme="minorHAnsi"/>
        </w:rPr>
        <w:t xml:space="preserve">Examinations </w:t>
      </w:r>
      <w:r w:rsidR="00D44DE2" w:rsidRPr="000B17C9">
        <w:rPr>
          <w:rFonts w:cstheme="minorHAnsi"/>
        </w:rPr>
        <w:t>have traditionally been a gold standard of assessment</w:t>
      </w:r>
      <w:r w:rsidR="00B73AC8" w:rsidRPr="000B17C9">
        <w:rPr>
          <w:rFonts w:cstheme="minorHAnsi"/>
        </w:rPr>
        <w:t xml:space="preserve">, particularly in </w:t>
      </w:r>
      <w:r w:rsidR="00DD45B0" w:rsidRPr="000B17C9">
        <w:rPr>
          <w:rFonts w:cstheme="minorHAnsi"/>
        </w:rPr>
        <w:t>post-secondary education</w:t>
      </w:r>
      <w:r w:rsidR="00D44DE2" w:rsidRPr="000B17C9">
        <w:rPr>
          <w:rFonts w:cstheme="minorHAnsi"/>
        </w:rPr>
        <w:t xml:space="preserve">. </w:t>
      </w:r>
      <w:r w:rsidR="00AF1098" w:rsidRPr="000B17C9">
        <w:rPr>
          <w:rFonts w:cstheme="minorHAnsi"/>
        </w:rPr>
        <w:t xml:space="preserve">Many educators prefer them </w:t>
      </w:r>
      <w:r w:rsidR="003B3C7A" w:rsidRPr="000B17C9">
        <w:rPr>
          <w:rFonts w:cstheme="minorHAnsi"/>
        </w:rPr>
        <w:t>because they can be highly effective</w:t>
      </w:r>
      <w:r w:rsidR="00AF1098" w:rsidRPr="000B17C9">
        <w:rPr>
          <w:rFonts w:cstheme="minorHAnsi"/>
        </w:rPr>
        <w:t>, they can be standardized, they are easily integrated into disciplines with certification standards,</w:t>
      </w:r>
      <w:r w:rsidR="003B3C7A" w:rsidRPr="000B17C9">
        <w:rPr>
          <w:rFonts w:cstheme="minorHAnsi"/>
        </w:rPr>
        <w:t xml:space="preserve"> and </w:t>
      </w:r>
      <w:r w:rsidR="00AF1098" w:rsidRPr="000B17C9">
        <w:rPr>
          <w:rFonts w:cstheme="minorHAnsi"/>
        </w:rPr>
        <w:t xml:space="preserve">they </w:t>
      </w:r>
      <w:r w:rsidR="003B3C7A" w:rsidRPr="000B17C9">
        <w:rPr>
          <w:rFonts w:cstheme="minorHAnsi"/>
        </w:rPr>
        <w:t xml:space="preserve">are efficient </w:t>
      </w:r>
      <w:r w:rsidR="00AF1098" w:rsidRPr="000B17C9">
        <w:rPr>
          <w:rFonts w:cstheme="minorHAnsi"/>
        </w:rPr>
        <w:t>to implement since they can allow for less labor-intensive</w:t>
      </w:r>
      <w:r w:rsidR="003B3C7A" w:rsidRPr="000B17C9">
        <w:rPr>
          <w:rFonts w:cstheme="minorHAnsi"/>
        </w:rPr>
        <w:t xml:space="preserve"> feedback and grad</w:t>
      </w:r>
      <w:r w:rsidR="00AF1098" w:rsidRPr="000B17C9">
        <w:rPr>
          <w:rFonts w:cstheme="minorHAnsi"/>
        </w:rPr>
        <w:t>ing</w:t>
      </w:r>
      <w:r w:rsidR="003B3C7A" w:rsidRPr="000B17C9">
        <w:rPr>
          <w:rFonts w:cstheme="minorHAnsi"/>
        </w:rPr>
        <w:t xml:space="preserve">. They can involve multiple forms of questions, be of varying lengths, and </w:t>
      </w:r>
      <w:r w:rsidR="00DD45B0" w:rsidRPr="000B17C9">
        <w:rPr>
          <w:rFonts w:cstheme="minorHAnsi"/>
        </w:rPr>
        <w:t xml:space="preserve">can be </w:t>
      </w:r>
      <w:r w:rsidR="003B3C7A" w:rsidRPr="000B17C9">
        <w:rPr>
          <w:rFonts w:cstheme="minorHAnsi"/>
        </w:rPr>
        <w:t xml:space="preserve">used to assess multiple levels of student learning. </w:t>
      </w:r>
      <w:r w:rsidR="00C754A2" w:rsidRPr="000B17C9">
        <w:rPr>
          <w:rFonts w:cstheme="minorHAnsi"/>
        </w:rPr>
        <w:t>Like essays they can be summative or formative forms of assessment.</w:t>
      </w:r>
    </w:p>
    <w:p w14:paraId="7D0B823F" w14:textId="77777777" w:rsidR="00E109F3" w:rsidRPr="000B17C9" w:rsidRDefault="00E109F3" w:rsidP="000825E3">
      <w:pPr>
        <w:rPr>
          <w:rFonts w:cstheme="minorHAnsi"/>
        </w:rPr>
      </w:pPr>
    </w:p>
    <w:p w14:paraId="4A7C992E" w14:textId="3C6CD817" w:rsidR="00E109F3" w:rsidRPr="000B17C9" w:rsidRDefault="00E109F3" w:rsidP="000825E3">
      <w:pPr>
        <w:rPr>
          <w:rFonts w:cstheme="minorHAnsi"/>
          <w:i/>
        </w:rPr>
      </w:pPr>
      <w:r w:rsidRPr="000B17C9">
        <w:rPr>
          <w:rFonts w:cstheme="minorHAnsi"/>
        </w:rPr>
        <w:tab/>
      </w:r>
      <w:r w:rsidR="00DF4D28" w:rsidRPr="000B17C9">
        <w:rPr>
          <w:rFonts w:cstheme="minorHAnsi"/>
          <w:i/>
        </w:rPr>
        <w:t>Things to Keep in Mind a</w:t>
      </w:r>
      <w:r w:rsidRPr="000B17C9">
        <w:rPr>
          <w:rFonts w:cstheme="minorHAnsi"/>
          <w:i/>
        </w:rPr>
        <w:t xml:space="preserve">bout Exams </w:t>
      </w:r>
    </w:p>
    <w:p w14:paraId="6D6381C6" w14:textId="77777777" w:rsidR="00C754A2" w:rsidRPr="000B17C9" w:rsidRDefault="00AF1098" w:rsidP="000825E3">
      <w:pPr>
        <w:pStyle w:val="ListParagraph"/>
        <w:numPr>
          <w:ilvl w:val="0"/>
          <w:numId w:val="7"/>
        </w:numPr>
        <w:rPr>
          <w:rFonts w:cstheme="minorHAnsi"/>
        </w:rPr>
      </w:pPr>
      <w:r w:rsidRPr="000B17C9">
        <w:rPr>
          <w:rFonts w:cstheme="minorHAnsi"/>
        </w:rPr>
        <w:t xml:space="preserve">Exams typically focus on the assessment of students’ knowledge of facts, figures, and other discrete information crucial to a course. While they can involve questioning that demands students to engage in higher order </w:t>
      </w:r>
      <w:r w:rsidR="00C754A2" w:rsidRPr="000B17C9">
        <w:rPr>
          <w:rFonts w:cstheme="minorHAnsi"/>
        </w:rPr>
        <w:t xml:space="preserve">demonstrations of comprehension, </w:t>
      </w:r>
      <w:r w:rsidRPr="000B17C9">
        <w:rPr>
          <w:rFonts w:cstheme="minorHAnsi"/>
        </w:rPr>
        <w:t xml:space="preserve">problem solving, analysis, synthesis, critique, and even creativity, such exams often require more time to prepare and validate. </w:t>
      </w:r>
    </w:p>
    <w:p w14:paraId="14603656" w14:textId="7977361A" w:rsidR="003B3C7A" w:rsidRPr="000B17C9" w:rsidRDefault="00C754A2" w:rsidP="000825E3">
      <w:pPr>
        <w:pStyle w:val="ListParagraph"/>
        <w:numPr>
          <w:ilvl w:val="0"/>
          <w:numId w:val="7"/>
        </w:numPr>
        <w:rPr>
          <w:rFonts w:cstheme="minorHAnsi"/>
        </w:rPr>
      </w:pPr>
      <w:r w:rsidRPr="000B17C9">
        <w:rPr>
          <w:rFonts w:cstheme="minorHAnsi"/>
        </w:rPr>
        <w:t>Exam</w:t>
      </w:r>
      <w:r w:rsidR="00FC1B14" w:rsidRPr="000B17C9">
        <w:rPr>
          <w:rFonts w:cstheme="minorHAnsi"/>
        </w:rPr>
        <w:t xml:space="preserve"> questions can be multiple choice, true/false, or other discrete answer formats, or they can be essay or problem-solving.  For more on how to write good multiple choice questions, see </w:t>
      </w:r>
      <w:hyperlink r:id="rId10" w:history="1">
        <w:r w:rsidR="00FC1B14" w:rsidRPr="000B17C9">
          <w:rPr>
            <w:rStyle w:val="Hyperlink"/>
            <w:rFonts w:cstheme="minorHAnsi"/>
          </w:rPr>
          <w:t>this guide</w:t>
        </w:r>
      </w:hyperlink>
      <w:r w:rsidR="00FC1B14" w:rsidRPr="000B17C9">
        <w:rPr>
          <w:rFonts w:cstheme="minorHAnsi"/>
        </w:rPr>
        <w:t>.</w:t>
      </w:r>
    </w:p>
    <w:p w14:paraId="37FABEAD" w14:textId="7C192C5E" w:rsidR="002A07CC" w:rsidRPr="000B17C9" w:rsidRDefault="00DD7BCA" w:rsidP="000825E3">
      <w:pPr>
        <w:pStyle w:val="ListParagraph"/>
        <w:numPr>
          <w:ilvl w:val="0"/>
          <w:numId w:val="7"/>
        </w:numPr>
        <w:rPr>
          <w:rFonts w:cstheme="minorHAnsi"/>
        </w:rPr>
      </w:pPr>
      <w:r w:rsidRPr="000B17C9">
        <w:rPr>
          <w:rFonts w:cstheme="minorHAnsi"/>
        </w:rPr>
        <w:t xml:space="preserve">Exams can make significant demands on students’ factual knowledge and </w:t>
      </w:r>
      <w:r w:rsidR="00AF1098" w:rsidRPr="000B17C9">
        <w:rPr>
          <w:rFonts w:cstheme="minorHAnsi"/>
        </w:rPr>
        <w:t xml:space="preserve">therefore </w:t>
      </w:r>
      <w:r w:rsidRPr="000B17C9">
        <w:rPr>
          <w:rFonts w:cstheme="minorHAnsi"/>
        </w:rPr>
        <w:t>can have the side-effect of encouraging cramming</w:t>
      </w:r>
      <w:r w:rsidR="00DD45B0" w:rsidRPr="000B17C9">
        <w:rPr>
          <w:rFonts w:cstheme="minorHAnsi"/>
        </w:rPr>
        <w:t xml:space="preserve"> and</w:t>
      </w:r>
      <w:r w:rsidR="00AF1098" w:rsidRPr="000B17C9">
        <w:rPr>
          <w:rFonts w:cstheme="minorHAnsi"/>
        </w:rPr>
        <w:t xml:space="preserve"> </w:t>
      </w:r>
      <w:r w:rsidRPr="000B17C9">
        <w:rPr>
          <w:rFonts w:cstheme="minorHAnsi"/>
        </w:rPr>
        <w:t>surface learning</w:t>
      </w:r>
      <w:r w:rsidR="00DD45B0" w:rsidRPr="000B17C9">
        <w:rPr>
          <w:rFonts w:cstheme="minorHAnsi"/>
        </w:rPr>
        <w:t xml:space="preserve">.  Further, when </w:t>
      </w:r>
      <w:r w:rsidR="00C754A2" w:rsidRPr="000B17C9">
        <w:rPr>
          <w:rFonts w:cstheme="minorHAnsi"/>
        </w:rPr>
        <w:t>exams are offered infrequently, or when they have high stakes by virtue of their heavy weighting in course grade schemes or in student goals, they</w:t>
      </w:r>
      <w:r w:rsidR="00DD45B0" w:rsidRPr="000B17C9">
        <w:rPr>
          <w:rFonts w:cstheme="minorHAnsi"/>
        </w:rPr>
        <w:t xml:space="preserve"> may </w:t>
      </w:r>
      <w:r w:rsidR="00C754A2" w:rsidRPr="000B17C9">
        <w:rPr>
          <w:rFonts w:cstheme="minorHAnsi"/>
        </w:rPr>
        <w:t xml:space="preserve">accompany </w:t>
      </w:r>
      <w:r w:rsidR="00DD45B0" w:rsidRPr="000B17C9">
        <w:rPr>
          <w:rFonts w:cstheme="minorHAnsi"/>
        </w:rPr>
        <w:t>violations of academic integrity</w:t>
      </w:r>
      <w:r w:rsidRPr="000B17C9">
        <w:rPr>
          <w:rFonts w:cstheme="minorHAnsi"/>
        </w:rPr>
        <w:t xml:space="preserve">. </w:t>
      </w:r>
    </w:p>
    <w:p w14:paraId="63834938" w14:textId="23B3FBF3" w:rsidR="002A07CC" w:rsidRPr="000B17C9" w:rsidRDefault="005A3D50" w:rsidP="000825E3">
      <w:pPr>
        <w:pStyle w:val="ListParagraph"/>
        <w:numPr>
          <w:ilvl w:val="0"/>
          <w:numId w:val="7"/>
        </w:numPr>
        <w:rPr>
          <w:rFonts w:cstheme="minorHAnsi"/>
          <w:u w:val="single"/>
        </w:rPr>
      </w:pPr>
      <w:r w:rsidRPr="000B17C9">
        <w:rPr>
          <w:rFonts w:cstheme="minorHAnsi"/>
        </w:rPr>
        <w:t>In the process of designing</w:t>
      </w:r>
      <w:r w:rsidR="00956756" w:rsidRPr="000B17C9">
        <w:rPr>
          <w:rFonts w:cstheme="minorHAnsi"/>
        </w:rPr>
        <w:t xml:space="preserve"> an exam</w:t>
      </w:r>
      <w:r w:rsidRPr="000B17C9">
        <w:rPr>
          <w:rFonts w:cstheme="minorHAnsi"/>
        </w:rPr>
        <w:t xml:space="preserve">, instructors should consider the following questions. What are the learning objectives that the exam seeks to evaluate? </w:t>
      </w:r>
      <w:r w:rsidR="00A31F38" w:rsidRPr="000B17C9">
        <w:rPr>
          <w:rFonts w:cstheme="minorHAnsi"/>
        </w:rPr>
        <w:t>Have students been adequately prepared to meet exam expectations? What are the skills and abilities that students need to do well</w:t>
      </w:r>
      <w:r w:rsidR="00F26439" w:rsidRPr="000B17C9">
        <w:rPr>
          <w:rFonts w:cstheme="minorHAnsi"/>
        </w:rPr>
        <w:t xml:space="preserve"> on the exam</w:t>
      </w:r>
      <w:r w:rsidR="00A31F38" w:rsidRPr="000B17C9">
        <w:rPr>
          <w:rFonts w:cstheme="minorHAnsi"/>
        </w:rPr>
        <w:t xml:space="preserve">? </w:t>
      </w:r>
      <w:r w:rsidR="004F77D9" w:rsidRPr="000B17C9">
        <w:rPr>
          <w:rFonts w:cstheme="minorHAnsi"/>
        </w:rPr>
        <w:t xml:space="preserve">How will this exam be utilized to enhance the student learning process? </w:t>
      </w:r>
    </w:p>
    <w:p w14:paraId="772066EB" w14:textId="77777777" w:rsidR="00062531" w:rsidRPr="000B17C9" w:rsidRDefault="00062531" w:rsidP="000825E3">
      <w:pPr>
        <w:pStyle w:val="ListParagraph"/>
        <w:ind w:left="1800"/>
        <w:rPr>
          <w:rFonts w:cstheme="minorHAnsi"/>
          <w:u w:val="single"/>
        </w:rPr>
      </w:pPr>
    </w:p>
    <w:p w14:paraId="663BAB14" w14:textId="77777777" w:rsidR="00F8384F" w:rsidRPr="000B17C9" w:rsidRDefault="00F8384F" w:rsidP="00F8384F">
      <w:pPr>
        <w:rPr>
          <w:rFonts w:cstheme="minorHAnsi"/>
          <w:u w:val="single"/>
        </w:rPr>
      </w:pPr>
      <w:r w:rsidRPr="000B17C9">
        <w:rPr>
          <w:rFonts w:cstheme="minorHAnsi"/>
          <w:u w:val="single"/>
        </w:rPr>
        <w:t xml:space="preserve">Self-Assessment </w:t>
      </w:r>
    </w:p>
    <w:p w14:paraId="1A1EFF9A" w14:textId="1805B2CE" w:rsidR="00F8384F" w:rsidRPr="000B17C9" w:rsidRDefault="00F8384F" w:rsidP="00F8384F">
      <w:pPr>
        <w:rPr>
          <w:rFonts w:cstheme="minorHAnsi"/>
        </w:rPr>
      </w:pPr>
      <w:r w:rsidRPr="000B17C9">
        <w:rPr>
          <w:rFonts w:cstheme="minorHAnsi"/>
        </w:rPr>
        <w:t xml:space="preserve">The goal of implementing self-assessment in a course is to enable students to develop their own judgment and the capacities for critical meta-cognition – to learn how to learn. In self-assessment students are expected to assess both </w:t>
      </w:r>
      <w:r w:rsidR="00DD45B0" w:rsidRPr="000B17C9">
        <w:rPr>
          <w:rFonts w:cstheme="minorHAnsi"/>
        </w:rPr>
        <w:t xml:space="preserve">the </w:t>
      </w:r>
      <w:r w:rsidRPr="000B17C9">
        <w:rPr>
          <w:rFonts w:cstheme="minorHAnsi"/>
        </w:rPr>
        <w:t>process</w:t>
      </w:r>
      <w:r w:rsidR="00DD45B0" w:rsidRPr="000B17C9">
        <w:rPr>
          <w:rFonts w:cstheme="minorHAnsi"/>
        </w:rPr>
        <w:t>es</w:t>
      </w:r>
      <w:r w:rsidRPr="000B17C9">
        <w:rPr>
          <w:rFonts w:cstheme="minorHAnsi"/>
        </w:rPr>
        <w:t xml:space="preserve"> and product</w:t>
      </w:r>
      <w:r w:rsidR="00DD45B0" w:rsidRPr="000B17C9">
        <w:rPr>
          <w:rFonts w:cstheme="minorHAnsi"/>
        </w:rPr>
        <w:t>s</w:t>
      </w:r>
      <w:r w:rsidRPr="000B17C9">
        <w:rPr>
          <w:rFonts w:cstheme="minorHAnsi"/>
        </w:rPr>
        <w:t xml:space="preserve"> of their learning. While the assessment of the product is often the task of the instructor, implementing student self-assessment in the classroom ensures students evaluate their performance and the process of learning that led to it. </w:t>
      </w:r>
      <w:r w:rsidR="00C754A2" w:rsidRPr="000B17C9">
        <w:rPr>
          <w:rFonts w:cstheme="minorHAnsi"/>
        </w:rPr>
        <w:t>S</w:t>
      </w:r>
      <w:r w:rsidRPr="000B17C9">
        <w:rPr>
          <w:rFonts w:cstheme="minorHAnsi"/>
        </w:rPr>
        <w:t xml:space="preserve">elf-assessment </w:t>
      </w:r>
      <w:r w:rsidR="00C754A2" w:rsidRPr="000B17C9">
        <w:rPr>
          <w:rFonts w:cstheme="minorHAnsi"/>
        </w:rPr>
        <w:t xml:space="preserve">thus </w:t>
      </w:r>
      <w:r w:rsidRPr="000B17C9">
        <w:rPr>
          <w:rFonts w:cstheme="minorHAnsi"/>
        </w:rPr>
        <w:t xml:space="preserve">provides a sense of </w:t>
      </w:r>
      <w:r w:rsidR="00C754A2" w:rsidRPr="000B17C9">
        <w:rPr>
          <w:rFonts w:cstheme="minorHAnsi"/>
        </w:rPr>
        <w:t xml:space="preserve">student </w:t>
      </w:r>
      <w:r w:rsidRPr="000B17C9">
        <w:rPr>
          <w:rFonts w:cstheme="minorHAnsi"/>
        </w:rPr>
        <w:t xml:space="preserve">ownership of </w:t>
      </w:r>
      <w:r w:rsidR="00C754A2" w:rsidRPr="000B17C9">
        <w:rPr>
          <w:rFonts w:cstheme="minorHAnsi"/>
        </w:rPr>
        <w:t>their</w:t>
      </w:r>
      <w:r w:rsidRPr="000B17C9">
        <w:rPr>
          <w:rFonts w:cstheme="minorHAnsi"/>
        </w:rPr>
        <w:t xml:space="preserve"> learning and can lead to greater investment </w:t>
      </w:r>
      <w:r w:rsidR="00DD45B0" w:rsidRPr="000B17C9">
        <w:rPr>
          <w:rFonts w:cstheme="minorHAnsi"/>
        </w:rPr>
        <w:t>and engagement</w:t>
      </w:r>
      <w:r w:rsidRPr="000B17C9">
        <w:rPr>
          <w:rFonts w:cstheme="minorHAnsi"/>
        </w:rPr>
        <w:t xml:space="preserve">. It </w:t>
      </w:r>
      <w:r w:rsidR="00DD45B0" w:rsidRPr="000B17C9">
        <w:rPr>
          <w:rFonts w:cstheme="minorHAnsi"/>
        </w:rPr>
        <w:t xml:space="preserve">also </w:t>
      </w:r>
      <w:r w:rsidRPr="000B17C9">
        <w:rPr>
          <w:rFonts w:cstheme="minorHAnsi"/>
        </w:rPr>
        <w:t xml:space="preserve">enables students to develop transferable skills in other areas of learning that involve group projects and teamwork, critical thinking and problem-solving, as well as leadership roles in the teaching and learning process with their peers. </w:t>
      </w:r>
    </w:p>
    <w:p w14:paraId="3240688D" w14:textId="77777777" w:rsidR="00F8384F" w:rsidRPr="000B17C9" w:rsidRDefault="00F8384F" w:rsidP="00F8384F">
      <w:pPr>
        <w:rPr>
          <w:rFonts w:cstheme="minorHAnsi"/>
        </w:rPr>
      </w:pPr>
    </w:p>
    <w:p w14:paraId="6BF7A623" w14:textId="77777777" w:rsidR="00F8384F" w:rsidRPr="000B17C9" w:rsidRDefault="00F8384F" w:rsidP="00F8384F">
      <w:pPr>
        <w:rPr>
          <w:rFonts w:cstheme="minorHAnsi"/>
          <w:i/>
        </w:rPr>
      </w:pPr>
      <w:r w:rsidRPr="000B17C9">
        <w:rPr>
          <w:rFonts w:cstheme="minorHAnsi"/>
        </w:rPr>
        <w:tab/>
      </w:r>
      <w:r w:rsidRPr="000B17C9">
        <w:rPr>
          <w:rFonts w:cstheme="minorHAnsi"/>
          <w:i/>
        </w:rPr>
        <w:t xml:space="preserve">Things to Keep in Mind about Self-Assessment </w:t>
      </w:r>
    </w:p>
    <w:p w14:paraId="16AD8068" w14:textId="7CB72616" w:rsidR="00F8384F" w:rsidRPr="000B17C9" w:rsidRDefault="00F8384F" w:rsidP="00F8384F">
      <w:pPr>
        <w:pStyle w:val="ListParagraph"/>
        <w:numPr>
          <w:ilvl w:val="0"/>
          <w:numId w:val="3"/>
        </w:numPr>
        <w:rPr>
          <w:rFonts w:cstheme="minorHAnsi"/>
        </w:rPr>
      </w:pPr>
      <w:r w:rsidRPr="000B17C9">
        <w:rPr>
          <w:rFonts w:cstheme="minorHAnsi"/>
        </w:rPr>
        <w:t xml:space="preserve">Self-assessment is </w:t>
      </w:r>
      <w:r w:rsidR="00DD45B0" w:rsidRPr="000B17C9">
        <w:rPr>
          <w:rFonts w:cstheme="minorHAnsi"/>
        </w:rPr>
        <w:t>not</w:t>
      </w:r>
      <w:r w:rsidRPr="000B17C9">
        <w:rPr>
          <w:rFonts w:cstheme="minorHAnsi"/>
        </w:rPr>
        <w:t xml:space="preserve"> self-grading. According to Brown and Knight, “Self-assessment involves the use of evaluative processes in which judgement is involved, where self-grading is the marking of one’s own work against a set of criteria and potential outcomes provided by a third person, usually the [instructor]” (1994, p. 52). Self-</w:t>
      </w:r>
      <w:r w:rsidRPr="000B17C9">
        <w:rPr>
          <w:rFonts w:cstheme="minorHAnsi"/>
        </w:rPr>
        <w:lastRenderedPageBreak/>
        <w:t>assessment can involve self-grading, but instructors of record</w:t>
      </w:r>
      <w:r w:rsidR="00DD45B0" w:rsidRPr="000B17C9">
        <w:rPr>
          <w:rFonts w:cstheme="minorHAnsi"/>
        </w:rPr>
        <w:t xml:space="preserve"> </w:t>
      </w:r>
      <w:r w:rsidRPr="000B17C9">
        <w:rPr>
          <w:rFonts w:cstheme="minorHAnsi"/>
        </w:rPr>
        <w:t>retain the final authority to determine and assign grades.</w:t>
      </w:r>
    </w:p>
    <w:p w14:paraId="1923DAA5" w14:textId="23A71EFF" w:rsidR="00F8384F" w:rsidRPr="000B17C9" w:rsidRDefault="00F8384F" w:rsidP="00F8384F">
      <w:pPr>
        <w:pStyle w:val="ListParagraph"/>
        <w:numPr>
          <w:ilvl w:val="0"/>
          <w:numId w:val="3"/>
        </w:numPr>
        <w:rPr>
          <w:rFonts w:cstheme="minorHAnsi"/>
        </w:rPr>
      </w:pPr>
      <w:r w:rsidRPr="000B17C9">
        <w:rPr>
          <w:rFonts w:cstheme="minorHAnsi"/>
        </w:rPr>
        <w:t xml:space="preserve">To accurately and thoroughly self-assess, students require </w:t>
      </w:r>
      <w:r w:rsidR="00DD45B0" w:rsidRPr="000B17C9">
        <w:rPr>
          <w:rFonts w:cstheme="minorHAnsi"/>
        </w:rPr>
        <w:t>clear</w:t>
      </w:r>
      <w:r w:rsidRPr="000B17C9">
        <w:rPr>
          <w:rFonts w:cstheme="minorHAnsi"/>
        </w:rPr>
        <w:t xml:space="preserve"> learning goals for the assignment in question, as well as rubrics that clarify different performance criteria and levels of achievement for each. These rubrics may be instructor-designed, or they may be fashioned through a </w:t>
      </w:r>
      <w:r w:rsidR="00DD45B0" w:rsidRPr="000B17C9">
        <w:rPr>
          <w:rFonts w:cstheme="minorHAnsi"/>
        </w:rPr>
        <w:t xml:space="preserve">collaborative </w:t>
      </w:r>
      <w:r w:rsidRPr="000B17C9">
        <w:rPr>
          <w:rFonts w:cstheme="minorHAnsi"/>
        </w:rPr>
        <w:t>dialogue with students.</w:t>
      </w:r>
      <w:r w:rsidR="00C754A2" w:rsidRPr="000B17C9">
        <w:rPr>
          <w:rFonts w:cstheme="minorHAnsi"/>
        </w:rPr>
        <w:t xml:space="preserve"> Rubrics need not include any grade assignation, but merely descriptive academic standards for different criteria. </w:t>
      </w:r>
    </w:p>
    <w:p w14:paraId="0F879CA6" w14:textId="1367C1F4" w:rsidR="00F8384F" w:rsidRPr="000B17C9" w:rsidRDefault="00F8384F" w:rsidP="00F8384F">
      <w:pPr>
        <w:pStyle w:val="ListParagraph"/>
        <w:numPr>
          <w:ilvl w:val="0"/>
          <w:numId w:val="3"/>
        </w:numPr>
        <w:rPr>
          <w:rFonts w:cstheme="minorHAnsi"/>
        </w:rPr>
      </w:pPr>
      <w:r w:rsidRPr="000B17C9">
        <w:rPr>
          <w:rFonts w:cstheme="minorHAnsi"/>
        </w:rPr>
        <w:t xml:space="preserve">Students may not have the expertise to assess themselves thoroughly, so it is helpful to </w:t>
      </w:r>
      <w:r w:rsidR="007E32EA" w:rsidRPr="000B17C9">
        <w:rPr>
          <w:rFonts w:cstheme="minorHAnsi"/>
        </w:rPr>
        <w:t xml:space="preserve">build students’ capacities for self-evaluation, </w:t>
      </w:r>
      <w:r w:rsidRPr="000B17C9">
        <w:rPr>
          <w:rFonts w:cstheme="minorHAnsi"/>
        </w:rPr>
        <w:t xml:space="preserve">and </w:t>
      </w:r>
      <w:r w:rsidR="007E32EA" w:rsidRPr="000B17C9">
        <w:rPr>
          <w:rFonts w:cstheme="minorHAnsi"/>
        </w:rPr>
        <w:t xml:space="preserve">it is important that they always be </w:t>
      </w:r>
      <w:r w:rsidRPr="000B17C9">
        <w:rPr>
          <w:rFonts w:cstheme="minorHAnsi"/>
        </w:rPr>
        <w:t>supplemented with faculty assessments.</w:t>
      </w:r>
    </w:p>
    <w:p w14:paraId="60914254" w14:textId="5300413D" w:rsidR="00F8384F" w:rsidRPr="000B17C9" w:rsidRDefault="00F8384F" w:rsidP="00F8384F">
      <w:pPr>
        <w:pStyle w:val="ListParagraph"/>
        <w:numPr>
          <w:ilvl w:val="0"/>
          <w:numId w:val="3"/>
        </w:numPr>
        <w:rPr>
          <w:rFonts w:cstheme="minorHAnsi"/>
        </w:rPr>
      </w:pPr>
      <w:r w:rsidRPr="000B17C9">
        <w:rPr>
          <w:rFonts w:cstheme="minorHAnsi"/>
        </w:rPr>
        <w:t xml:space="preserve">Students may initially resist </w:t>
      </w:r>
      <w:r w:rsidR="007E32EA" w:rsidRPr="000B17C9">
        <w:rPr>
          <w:rFonts w:cstheme="minorHAnsi"/>
        </w:rPr>
        <w:t xml:space="preserve">instructor </w:t>
      </w:r>
      <w:r w:rsidRPr="000B17C9">
        <w:rPr>
          <w:rFonts w:cstheme="minorHAnsi"/>
        </w:rPr>
        <w:t>attempts to involve them</w:t>
      </w:r>
      <w:r w:rsidR="007E32EA" w:rsidRPr="000B17C9">
        <w:rPr>
          <w:rFonts w:cstheme="minorHAnsi"/>
        </w:rPr>
        <w:t>selves</w:t>
      </w:r>
      <w:r w:rsidRPr="000B17C9">
        <w:rPr>
          <w:rFonts w:cstheme="minorHAnsi"/>
        </w:rPr>
        <w:t xml:space="preserve"> in the assessment process. This is usually due to insecurities or lack of confidence in their ability to objectively evaluate their own work</w:t>
      </w:r>
      <w:r w:rsidR="007E32EA" w:rsidRPr="000B17C9">
        <w:rPr>
          <w:rFonts w:cstheme="minorHAnsi"/>
        </w:rPr>
        <w:t>, or possibly because of habituation to more passive roles in th</w:t>
      </w:r>
      <w:r w:rsidR="00834081" w:rsidRPr="000B17C9">
        <w:rPr>
          <w:rFonts w:cstheme="minorHAnsi"/>
        </w:rPr>
        <w:t>e learning process</w:t>
      </w:r>
      <w:r w:rsidRPr="000B17C9">
        <w:rPr>
          <w:rFonts w:cstheme="minorHAnsi"/>
        </w:rPr>
        <w:t>. Brown and Knight note, however, that when students are asked to evaluate their work, frequently student-determined outcomes are very similar to those of instructors, particularly when the criteria and expectations have been made explicit in advance</w:t>
      </w:r>
      <w:r w:rsidR="007E32EA" w:rsidRPr="000B17C9">
        <w:rPr>
          <w:rFonts w:cstheme="minorHAnsi"/>
        </w:rPr>
        <w:t xml:space="preserve"> (1994)</w:t>
      </w:r>
      <w:r w:rsidRPr="000B17C9">
        <w:rPr>
          <w:rFonts w:cstheme="minorHAnsi"/>
        </w:rPr>
        <w:t xml:space="preserve">. </w:t>
      </w:r>
    </w:p>
    <w:p w14:paraId="3FAA68EE" w14:textId="6D5F0903" w:rsidR="00F8384F" w:rsidRPr="000B17C9" w:rsidRDefault="00F8384F" w:rsidP="00F8384F">
      <w:pPr>
        <w:pStyle w:val="ListParagraph"/>
        <w:numPr>
          <w:ilvl w:val="0"/>
          <w:numId w:val="3"/>
        </w:numPr>
        <w:rPr>
          <w:rFonts w:cstheme="minorHAnsi"/>
        </w:rPr>
      </w:pPr>
      <w:r w:rsidRPr="000B17C9">
        <w:rPr>
          <w:rFonts w:cstheme="minorHAnsi"/>
        </w:rPr>
        <w:t xml:space="preserve">Methods of self-assessment vary widely and can be as </w:t>
      </w:r>
      <w:r w:rsidR="00834081" w:rsidRPr="000B17C9">
        <w:rPr>
          <w:rFonts w:cstheme="minorHAnsi"/>
        </w:rPr>
        <w:t>unique</w:t>
      </w:r>
      <w:r w:rsidRPr="000B17C9">
        <w:rPr>
          <w:rFonts w:cstheme="minorHAnsi"/>
        </w:rPr>
        <w:t xml:space="preserve"> as the instructor</w:t>
      </w:r>
      <w:r w:rsidR="00834081" w:rsidRPr="000B17C9">
        <w:rPr>
          <w:rFonts w:cstheme="minorHAnsi"/>
        </w:rPr>
        <w:t xml:space="preserve"> or the course</w:t>
      </w:r>
      <w:r w:rsidRPr="000B17C9">
        <w:rPr>
          <w:rFonts w:cstheme="minorHAnsi"/>
        </w:rPr>
        <w:t xml:space="preserve">. Common forms of self-assessment involve written or oral reflection on a student’s own work, including portfolio, logs, instructor-student interviews, learner diaries and dialog journals, </w:t>
      </w:r>
      <w:r w:rsidR="007E32EA" w:rsidRPr="000B17C9">
        <w:rPr>
          <w:rFonts w:cstheme="minorHAnsi"/>
        </w:rPr>
        <w:t xml:space="preserve">post-test reflections, </w:t>
      </w:r>
      <w:r w:rsidRPr="000B17C9">
        <w:rPr>
          <w:rFonts w:cstheme="minorHAnsi"/>
        </w:rPr>
        <w:t xml:space="preserve">and the like. </w:t>
      </w:r>
    </w:p>
    <w:p w14:paraId="07885931" w14:textId="77777777" w:rsidR="00F8384F" w:rsidRPr="000B17C9" w:rsidRDefault="00F8384F" w:rsidP="00F8384F">
      <w:pPr>
        <w:rPr>
          <w:rFonts w:cstheme="minorHAnsi"/>
        </w:rPr>
      </w:pPr>
    </w:p>
    <w:p w14:paraId="14D26167" w14:textId="77777777" w:rsidR="00F8384F" w:rsidRPr="000B17C9" w:rsidRDefault="00F8384F" w:rsidP="00F8384F">
      <w:pPr>
        <w:rPr>
          <w:rFonts w:cstheme="minorHAnsi"/>
          <w:u w:val="single"/>
        </w:rPr>
      </w:pPr>
      <w:r w:rsidRPr="000B17C9">
        <w:rPr>
          <w:rFonts w:cstheme="minorHAnsi"/>
          <w:u w:val="single"/>
        </w:rPr>
        <w:t>Peer Assessment</w:t>
      </w:r>
    </w:p>
    <w:p w14:paraId="65EF7386" w14:textId="5790742C" w:rsidR="00F8384F" w:rsidRPr="000B17C9" w:rsidRDefault="00F8384F" w:rsidP="00F8384F">
      <w:pPr>
        <w:rPr>
          <w:rFonts w:cstheme="minorHAnsi"/>
        </w:rPr>
      </w:pPr>
      <w:r w:rsidRPr="000B17C9">
        <w:rPr>
          <w:rFonts w:cstheme="minorHAnsi"/>
        </w:rPr>
        <w:t xml:space="preserve">Peer assessment is a type of </w:t>
      </w:r>
      <w:hyperlink r:id="rId11" w:history="1">
        <w:r w:rsidRPr="000B17C9">
          <w:rPr>
            <w:rStyle w:val="Hyperlink"/>
            <w:rFonts w:cstheme="minorHAnsi"/>
          </w:rPr>
          <w:t>collaborative learning technique</w:t>
        </w:r>
      </w:hyperlink>
      <w:r w:rsidRPr="000B17C9">
        <w:rPr>
          <w:rFonts w:cstheme="minorHAnsi"/>
        </w:rPr>
        <w:t xml:space="preserve"> where students evaluate the work of their peers and, in return, have their own work evaluated as well. This dimension of assessment is significantly grounded in theoretical approaches to </w:t>
      </w:r>
      <w:hyperlink r:id="rId12" w:history="1">
        <w:r w:rsidRPr="000B17C9">
          <w:rPr>
            <w:rStyle w:val="Hyperlink"/>
            <w:rFonts w:cstheme="minorHAnsi"/>
          </w:rPr>
          <w:t>active learning</w:t>
        </w:r>
      </w:hyperlink>
      <w:r w:rsidRPr="000B17C9">
        <w:rPr>
          <w:rFonts w:cstheme="minorHAnsi"/>
        </w:rPr>
        <w:t xml:space="preserve"> and </w:t>
      </w:r>
      <w:hyperlink r:id="rId13" w:history="1">
        <w:r w:rsidRPr="000B17C9">
          <w:rPr>
            <w:rStyle w:val="Hyperlink"/>
            <w:rFonts w:cstheme="minorHAnsi"/>
          </w:rPr>
          <w:t>adult learning</w:t>
        </w:r>
      </w:hyperlink>
      <w:r w:rsidRPr="000B17C9">
        <w:rPr>
          <w:rFonts w:cstheme="minorHAnsi"/>
        </w:rPr>
        <w:t>. Like self-assessment, peer assessment gives learners ownership of learning and focuses on the process of learning as students are able to “share with one another the experiences that they have undertaken” (Brown and Knight, 1994, p. 52).  However, it also provides students with other models of performance</w:t>
      </w:r>
      <w:r w:rsidR="007E32EA" w:rsidRPr="000B17C9">
        <w:rPr>
          <w:rFonts w:cstheme="minorHAnsi"/>
        </w:rPr>
        <w:t xml:space="preserve"> (e.g., different styles or narrative forms of writing)</w:t>
      </w:r>
      <w:r w:rsidRPr="000B17C9">
        <w:rPr>
          <w:rFonts w:cstheme="minorHAnsi"/>
        </w:rPr>
        <w:t>, as well as the opportunity to teach, which can enable greater preparation, reflection, and meta-cognitive organization.</w:t>
      </w:r>
    </w:p>
    <w:p w14:paraId="2E2FC3FB" w14:textId="77777777" w:rsidR="00F8384F" w:rsidRPr="000B17C9" w:rsidRDefault="00F8384F" w:rsidP="00F8384F">
      <w:pPr>
        <w:rPr>
          <w:rFonts w:cstheme="minorHAnsi"/>
        </w:rPr>
      </w:pPr>
    </w:p>
    <w:p w14:paraId="797E4806" w14:textId="77777777" w:rsidR="00F8384F" w:rsidRPr="000B17C9" w:rsidRDefault="00F8384F" w:rsidP="00F8384F">
      <w:pPr>
        <w:rPr>
          <w:rFonts w:cstheme="minorHAnsi"/>
          <w:i/>
        </w:rPr>
      </w:pPr>
      <w:r w:rsidRPr="000B17C9">
        <w:rPr>
          <w:rFonts w:cstheme="minorHAnsi"/>
        </w:rPr>
        <w:tab/>
      </w:r>
      <w:r w:rsidRPr="000B17C9">
        <w:rPr>
          <w:rFonts w:cstheme="minorHAnsi"/>
          <w:i/>
        </w:rPr>
        <w:t>Things to Keep in Mind about Peer Assessment</w:t>
      </w:r>
    </w:p>
    <w:p w14:paraId="7C9E1832" w14:textId="77777777" w:rsidR="00F8384F" w:rsidRPr="000B17C9" w:rsidRDefault="00F8384F" w:rsidP="00F8384F">
      <w:pPr>
        <w:pStyle w:val="ListParagraph"/>
        <w:numPr>
          <w:ilvl w:val="0"/>
          <w:numId w:val="5"/>
        </w:numPr>
        <w:rPr>
          <w:rFonts w:cstheme="minorHAnsi"/>
        </w:rPr>
      </w:pPr>
      <w:r w:rsidRPr="000B17C9">
        <w:rPr>
          <w:rFonts w:cstheme="minorHAnsi"/>
        </w:rPr>
        <w:t>Similar to self-assessment, students benefit from clear and specific learning goals and rubrics.  Again, these may be instructor-defined or determined through collaborative dialogue.</w:t>
      </w:r>
    </w:p>
    <w:p w14:paraId="5813267B" w14:textId="77777777" w:rsidR="00F8384F" w:rsidRPr="000B17C9" w:rsidRDefault="00F8384F" w:rsidP="00F8384F">
      <w:pPr>
        <w:pStyle w:val="ListParagraph"/>
        <w:numPr>
          <w:ilvl w:val="0"/>
          <w:numId w:val="5"/>
        </w:numPr>
        <w:rPr>
          <w:rFonts w:cstheme="minorHAnsi"/>
        </w:rPr>
      </w:pPr>
      <w:r w:rsidRPr="000B17C9">
        <w:rPr>
          <w:rFonts w:cstheme="minorHAnsi"/>
        </w:rPr>
        <w:t>Also similar to self-assessment, it is important to not conflate peer assessment and peer grading, since grading authority is retained by the instructor of record.</w:t>
      </w:r>
    </w:p>
    <w:p w14:paraId="71B8214F" w14:textId="27045205" w:rsidR="00F8384F" w:rsidRPr="000B17C9" w:rsidRDefault="007E32EA" w:rsidP="00F8384F">
      <w:pPr>
        <w:pStyle w:val="ListParagraph"/>
        <w:numPr>
          <w:ilvl w:val="0"/>
          <w:numId w:val="5"/>
        </w:numPr>
        <w:rPr>
          <w:rFonts w:cstheme="minorHAnsi"/>
        </w:rPr>
      </w:pPr>
      <w:r w:rsidRPr="000B17C9">
        <w:rPr>
          <w:rFonts w:cstheme="minorHAnsi"/>
        </w:rPr>
        <w:t xml:space="preserve">While student peer assessments are </w:t>
      </w:r>
      <w:r w:rsidR="00834081" w:rsidRPr="000B17C9">
        <w:rPr>
          <w:rFonts w:cstheme="minorHAnsi"/>
        </w:rPr>
        <w:t xml:space="preserve">most </w:t>
      </w:r>
      <w:r w:rsidRPr="000B17C9">
        <w:rPr>
          <w:rFonts w:cstheme="minorHAnsi"/>
        </w:rPr>
        <w:t xml:space="preserve">often fair and accurate, they </w:t>
      </w:r>
      <w:r w:rsidR="00834081" w:rsidRPr="000B17C9">
        <w:rPr>
          <w:rFonts w:cstheme="minorHAnsi"/>
        </w:rPr>
        <w:t xml:space="preserve">sometimes </w:t>
      </w:r>
      <w:r w:rsidRPr="000B17C9">
        <w:rPr>
          <w:rFonts w:cstheme="minorHAnsi"/>
        </w:rPr>
        <w:t xml:space="preserve">can be subject to bias. </w:t>
      </w:r>
      <w:r w:rsidR="00F8384F" w:rsidRPr="000B17C9">
        <w:rPr>
          <w:rFonts w:cstheme="minorHAnsi"/>
        </w:rPr>
        <w:t xml:space="preserve">In competitive educational contexts, for example when students are graded normatively (“on a curve”), students can be biased or potentially game their peer assessments, giving their fellow students unmerited low evaluations. Conversely, in more cooperative teaching </w:t>
      </w:r>
      <w:r w:rsidR="00F8384F" w:rsidRPr="000B17C9">
        <w:rPr>
          <w:rFonts w:cstheme="minorHAnsi"/>
        </w:rPr>
        <w:lastRenderedPageBreak/>
        <w:t xml:space="preserve">environments </w:t>
      </w:r>
      <w:r w:rsidRPr="000B17C9">
        <w:rPr>
          <w:rFonts w:cstheme="minorHAnsi"/>
        </w:rPr>
        <w:t xml:space="preserve">or in cases when they are friends with their peers, </w:t>
      </w:r>
      <w:r w:rsidR="00F8384F" w:rsidRPr="000B17C9">
        <w:rPr>
          <w:rFonts w:cstheme="minorHAnsi"/>
        </w:rPr>
        <w:t xml:space="preserve">students may provide overly favorable evaluations. </w:t>
      </w:r>
      <w:r w:rsidRPr="000B17C9">
        <w:rPr>
          <w:rFonts w:cstheme="minorHAnsi"/>
        </w:rPr>
        <w:t>Also, other biases associated with identity (e.g., race, gender, or class) and personality differences can shape student assessments in unfair ways. Therefore, it is important for instructor</w:t>
      </w:r>
      <w:r w:rsidR="00DD6145" w:rsidRPr="000B17C9">
        <w:rPr>
          <w:rFonts w:cstheme="minorHAnsi"/>
        </w:rPr>
        <w:t>s to encourage fairness, to establish processes based on clear evidence and identifiable criteria, and to provide instructor</w:t>
      </w:r>
      <w:r w:rsidRPr="000B17C9">
        <w:rPr>
          <w:rFonts w:cstheme="minorHAnsi"/>
        </w:rPr>
        <w:t xml:space="preserve"> </w:t>
      </w:r>
      <w:r w:rsidR="00DD6145" w:rsidRPr="000B17C9">
        <w:rPr>
          <w:rFonts w:cstheme="minorHAnsi"/>
        </w:rPr>
        <w:t>assessments</w:t>
      </w:r>
      <w:r w:rsidRPr="000B17C9">
        <w:rPr>
          <w:rFonts w:cstheme="minorHAnsi"/>
        </w:rPr>
        <w:t xml:space="preserve"> </w:t>
      </w:r>
      <w:r w:rsidR="00DD6145" w:rsidRPr="000B17C9">
        <w:rPr>
          <w:rFonts w:cstheme="minorHAnsi"/>
        </w:rPr>
        <w:t xml:space="preserve">as </w:t>
      </w:r>
      <w:r w:rsidRPr="000B17C9">
        <w:rPr>
          <w:rFonts w:cstheme="minorHAnsi"/>
        </w:rPr>
        <w:t>accompan</w:t>
      </w:r>
      <w:r w:rsidR="00DD6145" w:rsidRPr="000B17C9">
        <w:rPr>
          <w:rFonts w:cstheme="minorHAnsi"/>
        </w:rPr>
        <w:t>iments</w:t>
      </w:r>
      <w:r w:rsidRPr="000B17C9">
        <w:rPr>
          <w:rFonts w:cstheme="minorHAnsi"/>
        </w:rPr>
        <w:t xml:space="preserve"> or correct</w:t>
      </w:r>
      <w:r w:rsidR="00DD6145" w:rsidRPr="000B17C9">
        <w:rPr>
          <w:rFonts w:cstheme="minorHAnsi"/>
        </w:rPr>
        <w:t>ives</w:t>
      </w:r>
      <w:r w:rsidRPr="000B17C9">
        <w:rPr>
          <w:rFonts w:cstheme="minorHAnsi"/>
        </w:rPr>
        <w:t xml:space="preserve"> </w:t>
      </w:r>
      <w:r w:rsidR="00DD6145" w:rsidRPr="000B17C9">
        <w:rPr>
          <w:rFonts w:cstheme="minorHAnsi"/>
        </w:rPr>
        <w:t>to peer evaluations</w:t>
      </w:r>
      <w:r w:rsidRPr="000B17C9">
        <w:rPr>
          <w:rFonts w:cstheme="minorHAnsi"/>
        </w:rPr>
        <w:t>.</w:t>
      </w:r>
    </w:p>
    <w:p w14:paraId="3FE2D1BB" w14:textId="2A9F0D95" w:rsidR="00F8384F" w:rsidRPr="000B17C9" w:rsidRDefault="00F8384F" w:rsidP="00F8384F">
      <w:pPr>
        <w:pStyle w:val="ListParagraph"/>
        <w:numPr>
          <w:ilvl w:val="0"/>
          <w:numId w:val="5"/>
        </w:numPr>
        <w:rPr>
          <w:rFonts w:cstheme="minorHAnsi"/>
        </w:rPr>
      </w:pPr>
      <w:r w:rsidRPr="000B17C9">
        <w:rPr>
          <w:rFonts w:cstheme="minorHAnsi"/>
        </w:rPr>
        <w:t xml:space="preserve">Students may not have the disciplinary expertise or assessment experience of the instructor, and therefore can issue unsophisticated judgments of their peers. Therefore, to avoid unfairness, inaccuracy, and </w:t>
      </w:r>
      <w:r w:rsidR="00834081" w:rsidRPr="000B17C9">
        <w:rPr>
          <w:rFonts w:cstheme="minorHAnsi"/>
        </w:rPr>
        <w:t>limited</w:t>
      </w:r>
      <w:r w:rsidRPr="000B17C9">
        <w:rPr>
          <w:rFonts w:cstheme="minorHAnsi"/>
        </w:rPr>
        <w:t xml:space="preserve"> </w:t>
      </w:r>
      <w:r w:rsidR="00834081" w:rsidRPr="000B17C9">
        <w:rPr>
          <w:rFonts w:cstheme="minorHAnsi"/>
        </w:rPr>
        <w:t>comments</w:t>
      </w:r>
      <w:r w:rsidRPr="000B17C9">
        <w:rPr>
          <w:rFonts w:cstheme="minorHAnsi"/>
        </w:rPr>
        <w:t>, formative peer assessments may need to be supplemented with instructor feedback</w:t>
      </w:r>
      <w:r w:rsidR="00DD6145" w:rsidRPr="000B17C9">
        <w:rPr>
          <w:rFonts w:cstheme="minorHAnsi"/>
        </w:rPr>
        <w:t>.</w:t>
      </w:r>
    </w:p>
    <w:p w14:paraId="4374952A" w14:textId="77777777" w:rsidR="00F8384F" w:rsidRPr="000B17C9" w:rsidRDefault="00F8384F" w:rsidP="00F8384F">
      <w:pPr>
        <w:rPr>
          <w:rFonts w:cstheme="minorHAnsi"/>
        </w:rPr>
      </w:pPr>
      <w:r w:rsidRPr="000B17C9">
        <w:rPr>
          <w:rFonts w:cstheme="minorHAnsi"/>
          <w:i/>
        </w:rPr>
        <w:tab/>
      </w:r>
    </w:p>
    <w:p w14:paraId="2250FC07" w14:textId="262ED7F6" w:rsidR="00E42A6E" w:rsidRPr="000B17C9" w:rsidRDefault="005615C5" w:rsidP="000825E3">
      <w:pPr>
        <w:rPr>
          <w:rFonts w:cstheme="minorHAnsi"/>
        </w:rPr>
      </w:pPr>
      <w:r w:rsidRPr="000B17C9">
        <w:rPr>
          <w:rFonts w:cstheme="minorHAnsi"/>
        </w:rPr>
        <w:t xml:space="preserve">As Brown and Knight assert, </w:t>
      </w:r>
      <w:r w:rsidR="00671C34" w:rsidRPr="000B17C9">
        <w:rPr>
          <w:rFonts w:cstheme="minorHAnsi"/>
        </w:rPr>
        <w:t>utilizing multiple methods</w:t>
      </w:r>
      <w:r w:rsidR="00186E0B" w:rsidRPr="000B17C9">
        <w:rPr>
          <w:rFonts w:cstheme="minorHAnsi"/>
        </w:rPr>
        <w:t xml:space="preserve"> of assessment, including more than one assessor</w:t>
      </w:r>
      <w:r w:rsidR="00DD6145" w:rsidRPr="000B17C9">
        <w:rPr>
          <w:rFonts w:cstheme="minorHAnsi"/>
        </w:rPr>
        <w:t xml:space="preserve"> when possible</w:t>
      </w:r>
      <w:r w:rsidR="00186E0B" w:rsidRPr="000B17C9">
        <w:rPr>
          <w:rFonts w:cstheme="minorHAnsi"/>
        </w:rPr>
        <w:t xml:space="preserve">, </w:t>
      </w:r>
      <w:r w:rsidR="00671C34" w:rsidRPr="000B17C9">
        <w:rPr>
          <w:rFonts w:cstheme="minorHAnsi"/>
        </w:rPr>
        <w:t xml:space="preserve">improves the reliability of </w:t>
      </w:r>
      <w:r w:rsidR="00F26439" w:rsidRPr="000B17C9">
        <w:rPr>
          <w:rFonts w:cstheme="minorHAnsi"/>
        </w:rPr>
        <w:t>the assessment data</w:t>
      </w:r>
      <w:r w:rsidR="00671C34" w:rsidRPr="000B17C9">
        <w:rPr>
          <w:rFonts w:cstheme="minorHAnsi"/>
        </w:rPr>
        <w:t xml:space="preserve">. </w:t>
      </w:r>
      <w:r w:rsidR="00F26439" w:rsidRPr="000B17C9">
        <w:rPr>
          <w:rFonts w:cstheme="minorHAnsi"/>
        </w:rPr>
        <w:t xml:space="preserve">It also ensures that students with diverse aptitudes and abilities can be assessed accurately and have equal opportunities to excel. </w:t>
      </w:r>
      <w:r w:rsidR="00722D44" w:rsidRPr="000B17C9">
        <w:rPr>
          <w:rFonts w:cstheme="minorHAnsi"/>
        </w:rPr>
        <w:t xml:space="preserve">However, a primary challenge to the multiple methods approach is how to weigh the scores produced by multiple methods of assessment. </w:t>
      </w:r>
      <w:r w:rsidR="00CA7A44" w:rsidRPr="000B17C9">
        <w:rPr>
          <w:rFonts w:cstheme="minorHAnsi"/>
        </w:rPr>
        <w:t xml:space="preserve">When particular methods produce higher range of marks </w:t>
      </w:r>
      <w:r w:rsidR="00E42A6E" w:rsidRPr="000B17C9">
        <w:rPr>
          <w:rFonts w:cstheme="minorHAnsi"/>
        </w:rPr>
        <w:t xml:space="preserve">than others, instructors can potentially misinterpret </w:t>
      </w:r>
      <w:r w:rsidR="00DD6145" w:rsidRPr="000B17C9">
        <w:rPr>
          <w:rFonts w:cstheme="minorHAnsi"/>
        </w:rPr>
        <w:t>and mis-evaluate student learning</w:t>
      </w:r>
      <w:r w:rsidR="00E42A6E" w:rsidRPr="000B17C9">
        <w:rPr>
          <w:rFonts w:cstheme="minorHAnsi"/>
        </w:rPr>
        <w:t xml:space="preserve">. </w:t>
      </w:r>
      <w:r w:rsidR="00DD6145" w:rsidRPr="000B17C9">
        <w:rPr>
          <w:rFonts w:cstheme="minorHAnsi"/>
        </w:rPr>
        <w:t>Ultimately, they caution that, w</w:t>
      </w:r>
      <w:r w:rsidR="00E42A6E" w:rsidRPr="000B17C9">
        <w:rPr>
          <w:rFonts w:cstheme="minorHAnsi"/>
        </w:rPr>
        <w:t xml:space="preserve">hen multiple methods produce different messages about the same student, instructors should be mindful that </w:t>
      </w:r>
      <w:r w:rsidR="00040024" w:rsidRPr="000B17C9">
        <w:rPr>
          <w:rFonts w:cstheme="minorHAnsi"/>
        </w:rPr>
        <w:t>the methods are likely assessing different forms of achievement</w:t>
      </w:r>
      <w:r w:rsidR="00585AFB" w:rsidRPr="000B17C9">
        <w:rPr>
          <w:rFonts w:cstheme="minorHAnsi"/>
        </w:rPr>
        <w:t xml:space="preserve"> (Brown and Knight, 1994</w:t>
      </w:r>
      <w:r w:rsidR="00040024" w:rsidRPr="000B17C9">
        <w:rPr>
          <w:rFonts w:cstheme="minorHAnsi"/>
        </w:rPr>
        <w:t xml:space="preserve">). </w:t>
      </w:r>
    </w:p>
    <w:p w14:paraId="3B619424" w14:textId="77777777" w:rsidR="00E42A6E" w:rsidRPr="000B17C9" w:rsidRDefault="00E42A6E" w:rsidP="000825E3">
      <w:pPr>
        <w:rPr>
          <w:rFonts w:cstheme="minorHAnsi"/>
        </w:rPr>
      </w:pPr>
    </w:p>
    <w:p w14:paraId="1997BE25" w14:textId="1E41583C" w:rsidR="003A2787" w:rsidRPr="000B17C9" w:rsidRDefault="00F26439" w:rsidP="000825E3">
      <w:pPr>
        <w:rPr>
          <w:rFonts w:cstheme="minorHAnsi"/>
        </w:rPr>
      </w:pPr>
      <w:r w:rsidRPr="000B17C9">
        <w:rPr>
          <w:rFonts w:cstheme="minorHAnsi"/>
        </w:rPr>
        <w:t>These are only a few of the many forms of assessment that one might use to evaluate and enhance student learning</w:t>
      </w:r>
      <w:r w:rsidR="004C69FF" w:rsidRPr="000B17C9">
        <w:rPr>
          <w:rFonts w:cstheme="minorHAnsi"/>
        </w:rPr>
        <w:t xml:space="preserve"> (see also ideas present in Brown and Knight, 1994)</w:t>
      </w:r>
      <w:r w:rsidRPr="000B17C9">
        <w:rPr>
          <w:rFonts w:cstheme="minorHAnsi"/>
        </w:rPr>
        <w:t xml:space="preserve">.  </w:t>
      </w:r>
      <w:r w:rsidR="00B64CD1" w:rsidRPr="000B17C9">
        <w:rPr>
          <w:rFonts w:cstheme="minorHAnsi"/>
        </w:rPr>
        <w:t xml:space="preserve">To this list of assessment forms and methods we may add many more that encourage students to produce anything from research papers to films, theatrical productions to </w:t>
      </w:r>
      <w:r w:rsidR="004C69FF" w:rsidRPr="000B17C9">
        <w:rPr>
          <w:rFonts w:cstheme="minorHAnsi"/>
        </w:rPr>
        <w:t>travel logs</w:t>
      </w:r>
      <w:r w:rsidR="00B64CD1" w:rsidRPr="000B17C9">
        <w:rPr>
          <w:rFonts w:cstheme="minorHAnsi"/>
        </w:rPr>
        <w:t>, op-eds to photo essays</w:t>
      </w:r>
      <w:r w:rsidR="004C69FF" w:rsidRPr="000B17C9">
        <w:rPr>
          <w:rFonts w:cstheme="minorHAnsi"/>
        </w:rPr>
        <w:t>, manifestos to short stories</w:t>
      </w:r>
      <w:r w:rsidR="00B64CD1" w:rsidRPr="000B17C9">
        <w:rPr>
          <w:rFonts w:cstheme="minorHAnsi"/>
        </w:rPr>
        <w:t>. The limits of what may be assigned as a form of assessment is as varied as the subjects and skills we seek to empower in our students.</w:t>
      </w:r>
      <w:r w:rsidR="004C69FF" w:rsidRPr="000B17C9">
        <w:rPr>
          <w:rFonts w:cstheme="minorHAnsi"/>
        </w:rPr>
        <w:t xml:space="preserve"> </w:t>
      </w:r>
      <w:r w:rsidR="00DD6145" w:rsidRPr="000B17C9">
        <w:rPr>
          <w:rFonts w:cstheme="minorHAnsi"/>
        </w:rPr>
        <w:t>Vanderbilt’s Center for Teaching has an ever-expanding array of guides on creative models of assessment that are present below, so please visit them to learn more about other assessment innovations and subjects.</w:t>
      </w:r>
    </w:p>
    <w:p w14:paraId="0AC196C4" w14:textId="77777777" w:rsidR="003A2787" w:rsidRPr="000B17C9" w:rsidRDefault="003A2787" w:rsidP="000825E3">
      <w:pPr>
        <w:rPr>
          <w:rFonts w:cstheme="minorHAnsi"/>
        </w:rPr>
      </w:pPr>
    </w:p>
    <w:p w14:paraId="3FE8F5AD" w14:textId="50AF0B09" w:rsidR="001A142F" w:rsidRPr="000B17C9" w:rsidRDefault="001A142F" w:rsidP="000825E3">
      <w:pPr>
        <w:rPr>
          <w:rFonts w:cstheme="minorHAnsi"/>
          <w:b/>
          <w:bCs/>
        </w:rPr>
      </w:pPr>
      <w:r w:rsidRPr="000B17C9">
        <w:rPr>
          <w:rFonts w:cstheme="minorHAnsi"/>
          <w:b/>
          <w:bCs/>
        </w:rPr>
        <w:t>Generative and Reflective Assessment</w:t>
      </w:r>
    </w:p>
    <w:p w14:paraId="4D0B373E" w14:textId="7422BB98" w:rsidR="00DD6145" w:rsidRPr="000B17C9" w:rsidRDefault="004C69FF" w:rsidP="000825E3">
      <w:pPr>
        <w:rPr>
          <w:rFonts w:cstheme="minorHAnsi"/>
        </w:rPr>
      </w:pPr>
      <w:r w:rsidRPr="000B17C9">
        <w:rPr>
          <w:rFonts w:cstheme="minorHAnsi"/>
        </w:rPr>
        <w:t xml:space="preserve">Whatever </w:t>
      </w:r>
      <w:r w:rsidR="00C365C4" w:rsidRPr="000B17C9">
        <w:rPr>
          <w:rFonts w:cstheme="minorHAnsi"/>
        </w:rPr>
        <w:t>plan and method</w:t>
      </w:r>
      <w:r w:rsidRPr="000B17C9">
        <w:rPr>
          <w:rFonts w:cstheme="minorHAnsi"/>
        </w:rPr>
        <w:t xml:space="preserve"> </w:t>
      </w:r>
      <w:r w:rsidR="006A5F3D" w:rsidRPr="000B17C9">
        <w:rPr>
          <w:rFonts w:cstheme="minorHAnsi"/>
        </w:rPr>
        <w:t>you</w:t>
      </w:r>
      <w:r w:rsidRPr="000B17C9">
        <w:rPr>
          <w:rFonts w:cstheme="minorHAnsi"/>
        </w:rPr>
        <w:t xml:space="preserve"> use, </w:t>
      </w:r>
      <w:r w:rsidR="00C365C4" w:rsidRPr="000B17C9">
        <w:rPr>
          <w:rFonts w:cstheme="minorHAnsi"/>
        </w:rPr>
        <w:t xml:space="preserve">assessment often begins with an intentional clarification of the values that drive </w:t>
      </w:r>
      <w:r w:rsidR="006A5F3D" w:rsidRPr="000B17C9">
        <w:rPr>
          <w:rFonts w:cstheme="minorHAnsi"/>
        </w:rPr>
        <w:t>it</w:t>
      </w:r>
      <w:r w:rsidR="00C365C4" w:rsidRPr="000B17C9">
        <w:rPr>
          <w:rFonts w:cstheme="minorHAnsi"/>
        </w:rPr>
        <w:t xml:space="preserve">. While many in higher education may argue that values do not have a role in assessment, we contend that values </w:t>
      </w:r>
      <w:r w:rsidR="00834081" w:rsidRPr="000B17C9">
        <w:rPr>
          <w:rFonts w:cstheme="minorHAnsi"/>
        </w:rPr>
        <w:t xml:space="preserve">(for example, rigor) </w:t>
      </w:r>
      <w:r w:rsidR="00C365C4" w:rsidRPr="000B17C9">
        <w:rPr>
          <w:rFonts w:cstheme="minorHAnsi"/>
        </w:rPr>
        <w:t>always motivate and shape even the most objective of learning assessment</w:t>
      </w:r>
      <w:r w:rsidR="006A5F3D" w:rsidRPr="000B17C9">
        <w:rPr>
          <w:rFonts w:cstheme="minorHAnsi"/>
        </w:rPr>
        <w:t>s. Therefore,</w:t>
      </w:r>
      <w:r w:rsidR="00C365C4" w:rsidRPr="000B17C9">
        <w:rPr>
          <w:rFonts w:cstheme="minorHAnsi"/>
        </w:rPr>
        <w:t xml:space="preserve"> </w:t>
      </w:r>
      <w:r w:rsidR="006A5F3D" w:rsidRPr="000B17C9">
        <w:rPr>
          <w:rFonts w:cstheme="minorHAnsi"/>
        </w:rPr>
        <w:t>as in other aspects of assessment planning, it is</w:t>
      </w:r>
      <w:r w:rsidR="00C365C4" w:rsidRPr="000B17C9">
        <w:rPr>
          <w:rFonts w:cstheme="minorHAnsi"/>
        </w:rPr>
        <w:t xml:space="preserve"> helpful to be intentional and </w:t>
      </w:r>
      <w:r w:rsidR="006A5F3D" w:rsidRPr="000B17C9">
        <w:rPr>
          <w:rFonts w:cstheme="minorHAnsi"/>
        </w:rPr>
        <w:t>critically reflective about</w:t>
      </w:r>
      <w:r w:rsidR="00C365C4" w:rsidRPr="000B17C9">
        <w:rPr>
          <w:rFonts w:cstheme="minorHAnsi"/>
        </w:rPr>
        <w:t xml:space="preserve"> </w:t>
      </w:r>
      <w:r w:rsidR="006A5F3D" w:rsidRPr="000B17C9">
        <w:rPr>
          <w:rFonts w:cstheme="minorHAnsi"/>
        </w:rPr>
        <w:t xml:space="preserve">what values animate your teaching and the learning assessments </w:t>
      </w:r>
      <w:r w:rsidR="00834081" w:rsidRPr="000B17C9">
        <w:rPr>
          <w:rFonts w:cstheme="minorHAnsi"/>
        </w:rPr>
        <w:t>it</w:t>
      </w:r>
      <w:r w:rsidR="006A5F3D" w:rsidRPr="000B17C9">
        <w:rPr>
          <w:rFonts w:cstheme="minorHAnsi"/>
        </w:rPr>
        <w:t xml:space="preserve"> require</w:t>
      </w:r>
      <w:r w:rsidR="00834081" w:rsidRPr="000B17C9">
        <w:rPr>
          <w:rFonts w:cstheme="minorHAnsi"/>
        </w:rPr>
        <w:t>s</w:t>
      </w:r>
      <w:r w:rsidR="006A5F3D" w:rsidRPr="000B17C9">
        <w:rPr>
          <w:rFonts w:cstheme="minorHAnsi"/>
        </w:rPr>
        <w:t>. There are many values that may direct learning assessment, but common ones include rigor, generativity, practicability, co-creativ</w:t>
      </w:r>
      <w:r w:rsidR="00834081" w:rsidRPr="000B17C9">
        <w:rPr>
          <w:rFonts w:cstheme="minorHAnsi"/>
        </w:rPr>
        <w:t>ity</w:t>
      </w:r>
      <w:r w:rsidR="006A5F3D" w:rsidRPr="000B17C9">
        <w:rPr>
          <w:rFonts w:cstheme="minorHAnsi"/>
        </w:rPr>
        <w:t>, and full participation (</w:t>
      </w:r>
      <w:r w:rsidR="00DD6145" w:rsidRPr="000B17C9">
        <w:rPr>
          <w:rFonts w:cstheme="minorHAnsi"/>
        </w:rPr>
        <w:t xml:space="preserve">Bandy et al., 2018). </w:t>
      </w:r>
      <w:r w:rsidR="000736C8" w:rsidRPr="000B17C9">
        <w:rPr>
          <w:rFonts w:cstheme="minorHAnsi"/>
        </w:rPr>
        <w:t xml:space="preserve">What </w:t>
      </w:r>
      <w:r w:rsidR="00C9417A" w:rsidRPr="000B17C9">
        <w:rPr>
          <w:rFonts w:cstheme="minorHAnsi"/>
        </w:rPr>
        <w:t>do these characteristics mean in practice</w:t>
      </w:r>
      <w:r w:rsidR="000736C8" w:rsidRPr="000B17C9">
        <w:rPr>
          <w:rFonts w:cstheme="minorHAnsi"/>
        </w:rPr>
        <w:t>?</w:t>
      </w:r>
      <w:r w:rsidR="00263850" w:rsidRPr="000B17C9">
        <w:rPr>
          <w:rStyle w:val="FootnoteReference"/>
          <w:rFonts w:cstheme="minorHAnsi"/>
        </w:rPr>
        <w:footnoteReference w:id="2"/>
      </w:r>
    </w:p>
    <w:p w14:paraId="18EA9E98" w14:textId="77777777" w:rsidR="00A01CA2" w:rsidRPr="000B17C9" w:rsidRDefault="00A01CA2" w:rsidP="00A01CA2">
      <w:pPr>
        <w:rPr>
          <w:rFonts w:cstheme="minorHAnsi"/>
          <w:b/>
          <w:bCs/>
        </w:rPr>
      </w:pPr>
    </w:p>
    <w:p w14:paraId="72182D0B" w14:textId="5943CBB4" w:rsidR="000736C8" w:rsidRPr="000B17C9" w:rsidRDefault="00F04BD5" w:rsidP="00A01CA2">
      <w:pPr>
        <w:rPr>
          <w:rFonts w:cstheme="minorHAnsi"/>
        </w:rPr>
      </w:pPr>
      <w:r w:rsidRPr="000B17C9">
        <w:rPr>
          <w:rFonts w:cstheme="minorHAnsi"/>
          <w:u w:val="single"/>
        </w:rPr>
        <w:t>Rigor</w:t>
      </w:r>
      <w:r w:rsidR="000736C8" w:rsidRPr="000B17C9">
        <w:rPr>
          <w:rFonts w:cstheme="minorHAnsi"/>
        </w:rPr>
        <w:t>.</w:t>
      </w:r>
      <w:r w:rsidR="00C9417A" w:rsidRPr="000B17C9">
        <w:rPr>
          <w:rFonts w:cstheme="minorHAnsi"/>
        </w:rPr>
        <w:t xml:space="preserve"> </w:t>
      </w:r>
      <w:r w:rsidR="006A3214" w:rsidRPr="000B17C9">
        <w:rPr>
          <w:rFonts w:cstheme="minorHAnsi"/>
        </w:rPr>
        <w:t>In the context of learning assessment, r</w:t>
      </w:r>
      <w:r w:rsidR="00C9417A" w:rsidRPr="000B17C9">
        <w:rPr>
          <w:rFonts w:cstheme="minorHAnsi"/>
        </w:rPr>
        <w:t xml:space="preserve">igor </w:t>
      </w:r>
      <w:r w:rsidR="00C365C4" w:rsidRPr="000B17C9">
        <w:rPr>
          <w:rFonts w:cstheme="minorHAnsi"/>
        </w:rPr>
        <w:t>means</w:t>
      </w:r>
      <w:r w:rsidR="00C9417A" w:rsidRPr="000B17C9">
        <w:rPr>
          <w:rFonts w:cstheme="minorHAnsi"/>
        </w:rPr>
        <w:t xml:space="preserve"> aligning our methods with the </w:t>
      </w:r>
      <w:r w:rsidR="006A3214" w:rsidRPr="000B17C9">
        <w:rPr>
          <w:rFonts w:cstheme="minorHAnsi"/>
        </w:rPr>
        <w:t xml:space="preserve">goals we have for students, </w:t>
      </w:r>
      <w:r w:rsidR="00C9417A" w:rsidRPr="000B17C9">
        <w:rPr>
          <w:rFonts w:cstheme="minorHAnsi"/>
        </w:rPr>
        <w:t xml:space="preserve">principles of validity and reliability, </w:t>
      </w:r>
      <w:r w:rsidR="006A5F3D" w:rsidRPr="000B17C9">
        <w:rPr>
          <w:rFonts w:cstheme="minorHAnsi"/>
        </w:rPr>
        <w:t xml:space="preserve">ethics of fairness and doing no harm, </w:t>
      </w:r>
      <w:r w:rsidR="006A3214" w:rsidRPr="000B17C9">
        <w:rPr>
          <w:rFonts w:cstheme="minorHAnsi"/>
        </w:rPr>
        <w:t xml:space="preserve">critical </w:t>
      </w:r>
      <w:r w:rsidR="00C9417A" w:rsidRPr="000B17C9">
        <w:rPr>
          <w:rFonts w:cstheme="minorHAnsi"/>
        </w:rPr>
        <w:lastRenderedPageBreak/>
        <w:t>examination</w:t>
      </w:r>
      <w:r w:rsidR="006A3214" w:rsidRPr="000B17C9">
        <w:rPr>
          <w:rFonts w:cstheme="minorHAnsi"/>
        </w:rPr>
        <w:t>s</w:t>
      </w:r>
      <w:r w:rsidR="00C9417A" w:rsidRPr="000B17C9">
        <w:rPr>
          <w:rFonts w:cstheme="minorHAnsi"/>
        </w:rPr>
        <w:t xml:space="preserve"> of the </w:t>
      </w:r>
      <w:r w:rsidR="006A3214" w:rsidRPr="000B17C9">
        <w:rPr>
          <w:rFonts w:cstheme="minorHAnsi"/>
        </w:rPr>
        <w:t>meaning</w:t>
      </w:r>
      <w:r w:rsidR="00C9417A" w:rsidRPr="000B17C9">
        <w:rPr>
          <w:rFonts w:cstheme="minorHAnsi"/>
        </w:rPr>
        <w:t xml:space="preserve"> we make </w:t>
      </w:r>
      <w:r w:rsidR="006A3214" w:rsidRPr="000B17C9">
        <w:rPr>
          <w:rFonts w:cstheme="minorHAnsi"/>
        </w:rPr>
        <w:t xml:space="preserve">from the results, and good faith efforts to improve </w:t>
      </w:r>
      <w:r w:rsidR="006A5F3D" w:rsidRPr="000B17C9">
        <w:rPr>
          <w:rFonts w:cstheme="minorHAnsi"/>
        </w:rPr>
        <w:t>teaching and learning</w:t>
      </w:r>
      <w:r w:rsidR="006A3214" w:rsidRPr="000B17C9">
        <w:rPr>
          <w:rFonts w:cstheme="minorHAnsi"/>
        </w:rPr>
        <w:t>.</w:t>
      </w:r>
      <w:r w:rsidR="00A6036E" w:rsidRPr="000B17C9">
        <w:rPr>
          <w:rFonts w:cstheme="minorHAnsi"/>
        </w:rPr>
        <w:t xml:space="preserve"> In short, rigor suggests understanding learning assessment as we would any other form of intentional, thoroughgoing, critical, and ethical inquiry.</w:t>
      </w:r>
    </w:p>
    <w:p w14:paraId="23B75814" w14:textId="77777777" w:rsidR="00A01CA2" w:rsidRPr="000B17C9" w:rsidRDefault="00A01CA2" w:rsidP="00A01CA2">
      <w:pPr>
        <w:rPr>
          <w:rFonts w:cstheme="minorHAnsi"/>
          <w:b/>
          <w:bCs/>
        </w:rPr>
      </w:pPr>
    </w:p>
    <w:p w14:paraId="79148597" w14:textId="213BC330" w:rsidR="000736C8" w:rsidRPr="000B17C9" w:rsidRDefault="000736C8" w:rsidP="00A01CA2">
      <w:pPr>
        <w:rPr>
          <w:rFonts w:cstheme="minorHAnsi"/>
        </w:rPr>
      </w:pPr>
      <w:r w:rsidRPr="000B17C9">
        <w:rPr>
          <w:rFonts w:cstheme="minorHAnsi"/>
          <w:u w:val="single"/>
        </w:rPr>
        <w:t>Generativ</w:t>
      </w:r>
      <w:r w:rsidR="00C365C4" w:rsidRPr="000B17C9">
        <w:rPr>
          <w:rFonts w:cstheme="minorHAnsi"/>
          <w:u w:val="single"/>
        </w:rPr>
        <w:t>ity</w:t>
      </w:r>
      <w:r w:rsidRPr="000B17C9">
        <w:rPr>
          <w:rFonts w:cstheme="minorHAnsi"/>
        </w:rPr>
        <w:t>.</w:t>
      </w:r>
      <w:r w:rsidR="006A3214" w:rsidRPr="000B17C9">
        <w:rPr>
          <w:rFonts w:cstheme="minorHAnsi"/>
        </w:rPr>
        <w:t xml:space="preserve"> </w:t>
      </w:r>
      <w:r w:rsidR="006A5F3D" w:rsidRPr="000B17C9">
        <w:rPr>
          <w:rFonts w:cstheme="minorHAnsi"/>
        </w:rPr>
        <w:t>Learning assessment</w:t>
      </w:r>
      <w:r w:rsidR="00834081" w:rsidRPr="000B17C9">
        <w:rPr>
          <w:rFonts w:cstheme="minorHAnsi"/>
        </w:rPr>
        <w:t>s</w:t>
      </w:r>
      <w:r w:rsidR="006A5F3D" w:rsidRPr="000B17C9">
        <w:rPr>
          <w:rFonts w:cstheme="minorHAnsi"/>
        </w:rPr>
        <w:t xml:space="preserve"> may be most effective when </w:t>
      </w:r>
      <w:r w:rsidR="00834081" w:rsidRPr="000B17C9">
        <w:rPr>
          <w:rFonts w:cstheme="minorHAnsi"/>
        </w:rPr>
        <w:t>they</w:t>
      </w:r>
      <w:r w:rsidR="006A5F3D" w:rsidRPr="000B17C9">
        <w:rPr>
          <w:rFonts w:cstheme="minorHAnsi"/>
        </w:rPr>
        <w:t xml:space="preserve"> create conditions for the emergence of new knowledge and practice, including student learning and skill development, </w:t>
      </w:r>
      <w:r w:rsidR="00834081" w:rsidRPr="000B17C9">
        <w:rPr>
          <w:rFonts w:cstheme="minorHAnsi"/>
        </w:rPr>
        <w:t>as well as</w:t>
      </w:r>
      <w:r w:rsidR="006A5F3D" w:rsidRPr="000B17C9">
        <w:rPr>
          <w:rFonts w:cstheme="minorHAnsi"/>
        </w:rPr>
        <w:t xml:space="preserve"> instructor pedagogy and teaching methods. </w:t>
      </w:r>
      <w:r w:rsidR="00263850" w:rsidRPr="000B17C9">
        <w:rPr>
          <w:rFonts w:cstheme="minorHAnsi"/>
        </w:rPr>
        <w:t>Generativity opens up rather than closes down possibilities for discovery, reflection, growth, and transformation.</w:t>
      </w:r>
    </w:p>
    <w:p w14:paraId="41670DCC" w14:textId="77777777" w:rsidR="00A01CA2" w:rsidRPr="000B17C9" w:rsidRDefault="00A01CA2" w:rsidP="00A01CA2">
      <w:pPr>
        <w:rPr>
          <w:rFonts w:cstheme="minorHAnsi"/>
          <w:b/>
          <w:bCs/>
        </w:rPr>
      </w:pPr>
    </w:p>
    <w:p w14:paraId="12A5F080" w14:textId="1DA95CCA" w:rsidR="006A5F3D" w:rsidRPr="000B17C9" w:rsidRDefault="006A5F3D" w:rsidP="00A01CA2">
      <w:pPr>
        <w:rPr>
          <w:rFonts w:cstheme="minorHAnsi"/>
        </w:rPr>
      </w:pPr>
      <w:r w:rsidRPr="000B17C9">
        <w:rPr>
          <w:rFonts w:cstheme="minorHAnsi"/>
          <w:u w:val="single"/>
        </w:rPr>
        <w:t>Practicability</w:t>
      </w:r>
      <w:r w:rsidRPr="000B17C9">
        <w:rPr>
          <w:rFonts w:cstheme="minorHAnsi"/>
        </w:rPr>
        <w:t xml:space="preserve">. Practicability recommends that learning assessment be grounded in the realities of the world as it is, fitting within the boundaries of both instructor’s and students’ time and labor. While this may, at times, advise a method of learning assessment that </w:t>
      </w:r>
      <w:r w:rsidR="00834081" w:rsidRPr="000B17C9">
        <w:rPr>
          <w:rFonts w:cstheme="minorHAnsi"/>
        </w:rPr>
        <w:t xml:space="preserve">seems to </w:t>
      </w:r>
      <w:r w:rsidRPr="000B17C9">
        <w:rPr>
          <w:rFonts w:cstheme="minorHAnsi"/>
        </w:rPr>
        <w:t>conflict with the other values, we believe that assessment fails to be rigorous, generative, participatory, or co-creative if it is not feasible and manageable for instructor</w:t>
      </w:r>
      <w:r w:rsidR="00834081" w:rsidRPr="000B17C9">
        <w:rPr>
          <w:rFonts w:cstheme="minorHAnsi"/>
        </w:rPr>
        <w:t>s</w:t>
      </w:r>
      <w:r w:rsidRPr="000B17C9">
        <w:rPr>
          <w:rFonts w:cstheme="minorHAnsi"/>
        </w:rPr>
        <w:t xml:space="preserve"> and student</w:t>
      </w:r>
      <w:r w:rsidR="00834081" w:rsidRPr="000B17C9">
        <w:rPr>
          <w:rFonts w:cstheme="minorHAnsi"/>
        </w:rPr>
        <w:t>s</w:t>
      </w:r>
      <w:r w:rsidRPr="000B17C9">
        <w:rPr>
          <w:rFonts w:cstheme="minorHAnsi"/>
        </w:rPr>
        <w:t xml:space="preserve">.   </w:t>
      </w:r>
    </w:p>
    <w:p w14:paraId="73926C20" w14:textId="77777777" w:rsidR="00A01CA2" w:rsidRPr="000B17C9" w:rsidRDefault="00A01CA2" w:rsidP="00A01CA2">
      <w:pPr>
        <w:rPr>
          <w:rFonts w:cstheme="minorHAnsi"/>
          <w:b/>
          <w:bCs/>
        </w:rPr>
      </w:pPr>
    </w:p>
    <w:p w14:paraId="16A1E245" w14:textId="676B9C43" w:rsidR="006A3214" w:rsidRPr="000B17C9" w:rsidRDefault="00C365C4" w:rsidP="00A01CA2">
      <w:pPr>
        <w:rPr>
          <w:rFonts w:cstheme="minorHAnsi"/>
        </w:rPr>
      </w:pPr>
      <w:r w:rsidRPr="000B17C9">
        <w:rPr>
          <w:rFonts w:cstheme="minorHAnsi"/>
          <w:u w:val="single"/>
        </w:rPr>
        <w:t>Full Participation</w:t>
      </w:r>
      <w:r w:rsidR="006A3214" w:rsidRPr="000B17C9">
        <w:rPr>
          <w:rFonts w:cstheme="minorHAnsi"/>
          <w:b/>
          <w:bCs/>
        </w:rPr>
        <w:t>.</w:t>
      </w:r>
      <w:r w:rsidR="00263850" w:rsidRPr="000B17C9">
        <w:rPr>
          <w:rFonts w:cstheme="minorHAnsi"/>
          <w:b/>
          <w:bCs/>
        </w:rPr>
        <w:t xml:space="preserve"> </w:t>
      </w:r>
      <w:r w:rsidR="003C47B3" w:rsidRPr="000B17C9">
        <w:rPr>
          <w:rFonts w:cstheme="minorHAnsi"/>
        </w:rPr>
        <w:t>A</w:t>
      </w:r>
      <w:r w:rsidR="00263850" w:rsidRPr="000B17C9">
        <w:rPr>
          <w:rFonts w:cstheme="minorHAnsi"/>
        </w:rPr>
        <w:t xml:space="preserve">ssessments should be equally accessible to, and </w:t>
      </w:r>
      <w:r w:rsidR="003C47B3" w:rsidRPr="000B17C9">
        <w:rPr>
          <w:rFonts w:cstheme="minorHAnsi"/>
        </w:rPr>
        <w:t>encouraging</w:t>
      </w:r>
      <w:r w:rsidR="00263850" w:rsidRPr="000B17C9">
        <w:rPr>
          <w:rFonts w:cstheme="minorHAnsi"/>
        </w:rPr>
        <w:t xml:space="preserve"> of, </w:t>
      </w:r>
      <w:r w:rsidR="003C47B3" w:rsidRPr="000B17C9">
        <w:rPr>
          <w:rFonts w:cstheme="minorHAnsi"/>
        </w:rPr>
        <w:t>learning</w:t>
      </w:r>
      <w:r w:rsidR="00263850" w:rsidRPr="000B17C9">
        <w:rPr>
          <w:rFonts w:cstheme="minorHAnsi"/>
        </w:rPr>
        <w:t xml:space="preserve"> for all students, empowering all to thrive regardless of identity or background. This requires </w:t>
      </w:r>
      <w:r w:rsidR="003C47B3" w:rsidRPr="000B17C9">
        <w:rPr>
          <w:rFonts w:cstheme="minorHAnsi"/>
        </w:rPr>
        <w:t>multiple and varied methods</w:t>
      </w:r>
      <w:r w:rsidR="00263850" w:rsidRPr="000B17C9">
        <w:rPr>
          <w:rFonts w:cstheme="minorHAnsi"/>
        </w:rPr>
        <w:t xml:space="preserve"> of assessment that </w:t>
      </w:r>
      <w:r w:rsidR="003C47B3" w:rsidRPr="000B17C9">
        <w:rPr>
          <w:rFonts w:cstheme="minorHAnsi"/>
        </w:rPr>
        <w:t>are inclusive of</w:t>
      </w:r>
      <w:r w:rsidR="00263850" w:rsidRPr="000B17C9">
        <w:rPr>
          <w:rFonts w:cstheme="minorHAnsi"/>
        </w:rPr>
        <w:t xml:space="preserve"> diverse </w:t>
      </w:r>
      <w:r w:rsidR="003C47B3" w:rsidRPr="000B17C9">
        <w:rPr>
          <w:rFonts w:cstheme="minorHAnsi"/>
        </w:rPr>
        <w:t xml:space="preserve">identities – racial, ethnic, national, linguistic, gendered, sexual, class, etcetera – and their varied perspectives, skills, and </w:t>
      </w:r>
      <w:r w:rsidR="00834081" w:rsidRPr="000B17C9">
        <w:rPr>
          <w:rFonts w:cstheme="minorHAnsi"/>
        </w:rPr>
        <w:t>cultures</w:t>
      </w:r>
      <w:r w:rsidR="003C47B3" w:rsidRPr="000B17C9">
        <w:rPr>
          <w:rFonts w:cstheme="minorHAnsi"/>
        </w:rPr>
        <w:t xml:space="preserve"> of learning</w:t>
      </w:r>
      <w:r w:rsidR="00263850" w:rsidRPr="000B17C9">
        <w:rPr>
          <w:rFonts w:cstheme="minorHAnsi"/>
        </w:rPr>
        <w:t>.</w:t>
      </w:r>
    </w:p>
    <w:p w14:paraId="7423392B" w14:textId="77777777" w:rsidR="00A01CA2" w:rsidRPr="000B17C9" w:rsidRDefault="00A01CA2" w:rsidP="00A01CA2">
      <w:pPr>
        <w:rPr>
          <w:rFonts w:cstheme="minorHAnsi"/>
          <w:b/>
          <w:bCs/>
        </w:rPr>
      </w:pPr>
    </w:p>
    <w:p w14:paraId="1860BBCD" w14:textId="6D7B5673" w:rsidR="0017261B" w:rsidRPr="000B17C9" w:rsidRDefault="000736C8" w:rsidP="00A01CA2">
      <w:pPr>
        <w:rPr>
          <w:rFonts w:cstheme="minorHAnsi"/>
        </w:rPr>
      </w:pPr>
      <w:r w:rsidRPr="000B17C9">
        <w:rPr>
          <w:rFonts w:cstheme="minorHAnsi"/>
          <w:u w:val="single"/>
        </w:rPr>
        <w:t>Co-creati</w:t>
      </w:r>
      <w:r w:rsidR="00C365C4" w:rsidRPr="000B17C9">
        <w:rPr>
          <w:rFonts w:cstheme="minorHAnsi"/>
          <w:u w:val="single"/>
        </w:rPr>
        <w:t>on</w:t>
      </w:r>
      <w:r w:rsidRPr="000B17C9">
        <w:rPr>
          <w:rFonts w:cstheme="minorHAnsi"/>
        </w:rPr>
        <w:t>.</w:t>
      </w:r>
      <w:r w:rsidR="00ED3519" w:rsidRPr="000B17C9">
        <w:rPr>
          <w:rFonts w:cstheme="minorHAnsi"/>
        </w:rPr>
        <w:t xml:space="preserve"> </w:t>
      </w:r>
      <w:r w:rsidR="003C47B3" w:rsidRPr="000B17C9">
        <w:rPr>
          <w:rFonts w:cstheme="minorHAnsi"/>
        </w:rPr>
        <w:t xml:space="preserve">As alluded to above regarding self- and peer-assessment, co-creative approaches empower students to </w:t>
      </w:r>
      <w:r w:rsidR="00AB4170" w:rsidRPr="000B17C9">
        <w:rPr>
          <w:rFonts w:cstheme="minorHAnsi"/>
        </w:rPr>
        <w:t xml:space="preserve">become subjects of, not just objects of, </w:t>
      </w:r>
      <w:r w:rsidR="003C47B3" w:rsidRPr="000B17C9">
        <w:rPr>
          <w:rFonts w:cstheme="minorHAnsi"/>
        </w:rPr>
        <w:t xml:space="preserve">learning assessment. </w:t>
      </w:r>
      <w:r w:rsidR="000D309E" w:rsidRPr="000B17C9">
        <w:rPr>
          <w:rFonts w:cstheme="minorHAnsi"/>
        </w:rPr>
        <w:t>That is, learning assessment</w:t>
      </w:r>
      <w:r w:rsidR="001B51C0" w:rsidRPr="000B17C9">
        <w:rPr>
          <w:rFonts w:cstheme="minorHAnsi"/>
        </w:rPr>
        <w:t>s</w:t>
      </w:r>
      <w:r w:rsidR="000D309E" w:rsidRPr="000B17C9">
        <w:rPr>
          <w:rFonts w:cstheme="minorHAnsi"/>
        </w:rPr>
        <w:t xml:space="preserve"> may be more effective and generative when assessment is done with, not just for or to, students. This is c</w:t>
      </w:r>
      <w:r w:rsidR="003C47B3" w:rsidRPr="000B17C9">
        <w:rPr>
          <w:rFonts w:cstheme="minorHAnsi"/>
        </w:rPr>
        <w:t xml:space="preserve">onsistent </w:t>
      </w:r>
      <w:r w:rsidR="00834081" w:rsidRPr="000B17C9">
        <w:rPr>
          <w:rFonts w:cstheme="minorHAnsi"/>
        </w:rPr>
        <w:t xml:space="preserve">with </w:t>
      </w:r>
      <w:r w:rsidR="00AB4170" w:rsidRPr="000B17C9">
        <w:rPr>
          <w:rFonts w:cstheme="minorHAnsi"/>
        </w:rPr>
        <w:t>feminist</w:t>
      </w:r>
      <w:r w:rsidR="000D309E" w:rsidRPr="000B17C9">
        <w:rPr>
          <w:rFonts w:cstheme="minorHAnsi"/>
        </w:rPr>
        <w:t>, social,</w:t>
      </w:r>
      <w:r w:rsidR="00AB4170" w:rsidRPr="000B17C9">
        <w:rPr>
          <w:rFonts w:cstheme="minorHAnsi"/>
        </w:rPr>
        <w:t xml:space="preserve"> </w:t>
      </w:r>
      <w:r w:rsidR="001B51C0" w:rsidRPr="000B17C9">
        <w:rPr>
          <w:rFonts w:cstheme="minorHAnsi"/>
        </w:rPr>
        <w:t xml:space="preserve">and </w:t>
      </w:r>
      <w:r w:rsidR="00AB4170" w:rsidRPr="000B17C9">
        <w:rPr>
          <w:rFonts w:cstheme="minorHAnsi"/>
        </w:rPr>
        <w:t>community engagement pedagogies</w:t>
      </w:r>
      <w:r w:rsidR="001B51C0" w:rsidRPr="000B17C9">
        <w:rPr>
          <w:rFonts w:cstheme="minorHAnsi"/>
        </w:rPr>
        <w:t xml:space="preserve">, </w:t>
      </w:r>
      <w:r w:rsidR="000D309E" w:rsidRPr="000B17C9">
        <w:rPr>
          <w:rFonts w:cstheme="minorHAnsi"/>
        </w:rPr>
        <w:t>in which values</w:t>
      </w:r>
      <w:r w:rsidR="00AB4170" w:rsidRPr="000B17C9">
        <w:rPr>
          <w:rFonts w:cstheme="minorHAnsi"/>
        </w:rPr>
        <w:t xml:space="preserve"> of co-creation encourage us to </w:t>
      </w:r>
      <w:r w:rsidR="003C47B3" w:rsidRPr="000B17C9">
        <w:rPr>
          <w:rFonts w:cstheme="minorHAnsi"/>
        </w:rPr>
        <w:t xml:space="preserve">critically interrogate and break down </w:t>
      </w:r>
      <w:r w:rsidR="00AB4170" w:rsidRPr="000B17C9">
        <w:rPr>
          <w:rFonts w:cstheme="minorHAnsi"/>
        </w:rPr>
        <w:t>hierarchies between knowledge producers (traditionally, instructors) and consumers</w:t>
      </w:r>
      <w:r w:rsidR="003C47B3" w:rsidRPr="000B17C9">
        <w:rPr>
          <w:rFonts w:cstheme="minorHAnsi"/>
        </w:rPr>
        <w:t xml:space="preserve"> </w:t>
      </w:r>
      <w:r w:rsidR="00AB4170" w:rsidRPr="000B17C9">
        <w:rPr>
          <w:rFonts w:cstheme="minorHAnsi"/>
        </w:rPr>
        <w:t xml:space="preserve">(traditionally, students) </w:t>
      </w:r>
      <w:r w:rsidR="003C47B3" w:rsidRPr="000B17C9">
        <w:rPr>
          <w:rFonts w:cstheme="minorHAnsi"/>
        </w:rPr>
        <w:t>(</w:t>
      </w:r>
      <w:r w:rsidR="00AB4170" w:rsidRPr="000B17C9">
        <w:rPr>
          <w:rFonts w:cstheme="minorHAnsi"/>
        </w:rPr>
        <w:t xml:space="preserve">e.g., </w:t>
      </w:r>
      <w:r w:rsidR="003C47B3" w:rsidRPr="000B17C9">
        <w:rPr>
          <w:rFonts w:cstheme="minorHAnsi"/>
        </w:rPr>
        <w:t>Saltmarsh, Hartley, &amp; Clayton, 2009, p. 10</w:t>
      </w:r>
      <w:r w:rsidR="00A71891" w:rsidRPr="000B17C9">
        <w:rPr>
          <w:rFonts w:cstheme="minorHAnsi"/>
        </w:rPr>
        <w:t>; Weimer, 2013</w:t>
      </w:r>
      <w:r w:rsidR="003C47B3" w:rsidRPr="000B17C9">
        <w:rPr>
          <w:rFonts w:cstheme="minorHAnsi"/>
        </w:rPr>
        <w:t xml:space="preserve">). </w:t>
      </w:r>
      <w:r w:rsidR="00AB4170" w:rsidRPr="000B17C9">
        <w:rPr>
          <w:rFonts w:cstheme="minorHAnsi"/>
        </w:rPr>
        <w:t xml:space="preserve">In co-creative </w:t>
      </w:r>
      <w:r w:rsidR="000D309E" w:rsidRPr="000B17C9">
        <w:rPr>
          <w:rFonts w:cstheme="minorHAnsi"/>
        </w:rPr>
        <w:t>approaches</w:t>
      </w:r>
      <w:r w:rsidR="00AB4170" w:rsidRPr="000B17C9">
        <w:rPr>
          <w:rFonts w:cstheme="minorHAnsi"/>
        </w:rPr>
        <w:t>, students</w:t>
      </w:r>
      <w:r w:rsidR="000D309E" w:rsidRPr="000B17C9">
        <w:rPr>
          <w:rFonts w:cstheme="minorHAnsi"/>
        </w:rPr>
        <w:t>’</w:t>
      </w:r>
      <w:r w:rsidR="00AB4170" w:rsidRPr="000B17C9">
        <w:rPr>
          <w:rFonts w:cstheme="minorHAnsi"/>
        </w:rPr>
        <w:t xml:space="preserve"> </w:t>
      </w:r>
      <w:r w:rsidR="000D309E" w:rsidRPr="000B17C9">
        <w:rPr>
          <w:rFonts w:cstheme="minorHAnsi"/>
        </w:rPr>
        <w:t xml:space="preserve">involvement enhances </w:t>
      </w:r>
      <w:r w:rsidR="001B51C0" w:rsidRPr="000B17C9">
        <w:rPr>
          <w:rFonts w:cstheme="minorHAnsi"/>
        </w:rPr>
        <w:t>the</w:t>
      </w:r>
      <w:r w:rsidR="000D309E" w:rsidRPr="000B17C9">
        <w:rPr>
          <w:rFonts w:cstheme="minorHAnsi"/>
        </w:rPr>
        <w:t xml:space="preserve"> meaningfulness, engagement, motivation, and meta-cognitive reflection</w:t>
      </w:r>
      <w:r w:rsidR="001B51C0" w:rsidRPr="000B17C9">
        <w:rPr>
          <w:rFonts w:cstheme="minorHAnsi"/>
        </w:rPr>
        <w:t xml:space="preserve"> of assessments</w:t>
      </w:r>
      <w:r w:rsidR="000D309E" w:rsidRPr="000B17C9">
        <w:rPr>
          <w:rFonts w:cstheme="minorHAnsi"/>
        </w:rPr>
        <w:t>, yielding greater learning (</w:t>
      </w:r>
      <w:r w:rsidR="00263850" w:rsidRPr="000B17C9">
        <w:rPr>
          <w:rFonts w:cstheme="minorHAnsi"/>
        </w:rPr>
        <w:t>Bass &amp; Elmendorf, 2019).</w:t>
      </w:r>
      <w:r w:rsidR="000D309E" w:rsidRPr="000B17C9">
        <w:rPr>
          <w:rFonts w:cstheme="minorHAnsi"/>
        </w:rPr>
        <w:t xml:space="preserve"> </w:t>
      </w:r>
      <w:r w:rsidR="001B51C0" w:rsidRPr="000B17C9">
        <w:rPr>
          <w:rFonts w:cstheme="minorHAnsi"/>
        </w:rPr>
        <w:t xml:space="preserve">The principle of students being co-creators of their own education is what motivates the course design and professional development work Vanderbilt University’s Center for Teaching has organized around the </w:t>
      </w:r>
      <w:hyperlink r:id="rId14" w:history="1">
        <w:r w:rsidR="004C69FF" w:rsidRPr="000B17C9">
          <w:rPr>
            <w:rStyle w:val="Hyperlink"/>
            <w:rFonts w:cstheme="minorHAnsi"/>
          </w:rPr>
          <w:t>Students as Producers</w:t>
        </w:r>
      </w:hyperlink>
      <w:r w:rsidR="004C69FF" w:rsidRPr="000B17C9">
        <w:rPr>
          <w:rFonts w:cstheme="minorHAnsi"/>
        </w:rPr>
        <w:t xml:space="preserve"> </w:t>
      </w:r>
      <w:r w:rsidR="001B51C0" w:rsidRPr="000B17C9">
        <w:rPr>
          <w:rFonts w:cstheme="minorHAnsi"/>
        </w:rPr>
        <w:t>theme</w:t>
      </w:r>
      <w:r w:rsidR="004C69FF" w:rsidRPr="000B17C9">
        <w:rPr>
          <w:rFonts w:cstheme="minorHAnsi"/>
        </w:rPr>
        <w:t xml:space="preserve">. </w:t>
      </w:r>
    </w:p>
    <w:p w14:paraId="5A0AA76A" w14:textId="77777777" w:rsidR="001B51C0" w:rsidRPr="000B17C9" w:rsidRDefault="001B51C0" w:rsidP="000825E3">
      <w:pPr>
        <w:rPr>
          <w:rFonts w:cstheme="minorHAnsi"/>
          <w:b/>
        </w:rPr>
      </w:pPr>
    </w:p>
    <w:p w14:paraId="15C6642B" w14:textId="476F8C11" w:rsidR="009437D3" w:rsidRPr="000B17C9" w:rsidRDefault="009437D3" w:rsidP="000825E3">
      <w:pPr>
        <w:rPr>
          <w:rFonts w:cstheme="minorHAnsi"/>
          <w:b/>
        </w:rPr>
      </w:pPr>
      <w:r w:rsidRPr="000B17C9">
        <w:rPr>
          <w:rFonts w:cstheme="minorHAnsi"/>
          <w:b/>
        </w:rPr>
        <w:t xml:space="preserve">Teaching Guides Related to Student Assessment </w:t>
      </w:r>
    </w:p>
    <w:p w14:paraId="76CD9239" w14:textId="4AEB749F" w:rsidR="009437D3" w:rsidRPr="000B17C9" w:rsidRDefault="009437D3" w:rsidP="000825E3">
      <w:pPr>
        <w:rPr>
          <w:rFonts w:cstheme="minorHAnsi"/>
        </w:rPr>
      </w:pPr>
      <w:r w:rsidRPr="000B17C9">
        <w:rPr>
          <w:rFonts w:cstheme="minorHAnsi"/>
        </w:rPr>
        <w:t xml:space="preserve">Below is a list of </w:t>
      </w:r>
      <w:r w:rsidR="00617E29" w:rsidRPr="000B17C9">
        <w:rPr>
          <w:rFonts w:cstheme="minorHAnsi"/>
        </w:rPr>
        <w:t xml:space="preserve">other </w:t>
      </w:r>
      <w:r w:rsidRPr="000B17C9">
        <w:rPr>
          <w:rFonts w:cstheme="minorHAnsi"/>
        </w:rPr>
        <w:t xml:space="preserve">CFT teaching guides that </w:t>
      </w:r>
      <w:r w:rsidR="00617E29" w:rsidRPr="000B17C9">
        <w:rPr>
          <w:rFonts w:cstheme="minorHAnsi"/>
        </w:rPr>
        <w:t>supplement this one</w:t>
      </w:r>
      <w:r w:rsidR="001B51C0" w:rsidRPr="000B17C9">
        <w:rPr>
          <w:rFonts w:cstheme="minorHAnsi"/>
        </w:rPr>
        <w:t xml:space="preserve"> and may be of assistance as you consider all of the factors that shape your assessment plan</w:t>
      </w:r>
      <w:r w:rsidR="0044270A" w:rsidRPr="000B17C9">
        <w:rPr>
          <w:rFonts w:cstheme="minorHAnsi"/>
        </w:rPr>
        <w:t xml:space="preserve">. </w:t>
      </w:r>
    </w:p>
    <w:p w14:paraId="5759A774" w14:textId="77777777" w:rsidR="003A2787" w:rsidRPr="000B17C9" w:rsidRDefault="003A2787" w:rsidP="000825E3">
      <w:pPr>
        <w:rPr>
          <w:rFonts w:cstheme="minorHAnsi"/>
        </w:rPr>
      </w:pPr>
    </w:p>
    <w:p w14:paraId="24548D95" w14:textId="77777777" w:rsidR="003A2787" w:rsidRPr="006B396E" w:rsidRDefault="000B75D1" w:rsidP="003A2787">
      <w:pPr>
        <w:pStyle w:val="ListParagraph"/>
        <w:numPr>
          <w:ilvl w:val="0"/>
          <w:numId w:val="9"/>
        </w:numPr>
        <w:rPr>
          <w:rFonts w:cstheme="minorHAnsi"/>
          <w:sz w:val="21"/>
          <w:szCs w:val="21"/>
        </w:rPr>
      </w:pPr>
      <w:hyperlink r:id="rId15" w:history="1">
        <w:r w:rsidR="003A2787" w:rsidRPr="006B396E">
          <w:rPr>
            <w:rStyle w:val="Hyperlink"/>
            <w:rFonts w:cstheme="minorHAnsi"/>
            <w:sz w:val="21"/>
            <w:szCs w:val="21"/>
          </w:rPr>
          <w:t>Active Learning</w:t>
        </w:r>
      </w:hyperlink>
      <w:r w:rsidR="003A2787" w:rsidRPr="006B396E">
        <w:rPr>
          <w:rFonts w:cstheme="minorHAnsi"/>
          <w:sz w:val="21"/>
          <w:szCs w:val="21"/>
        </w:rPr>
        <w:t xml:space="preserve"> </w:t>
      </w:r>
    </w:p>
    <w:p w14:paraId="5AC862B2" w14:textId="77777777" w:rsidR="003A2787" w:rsidRPr="006B396E" w:rsidRDefault="000B75D1" w:rsidP="003A2787">
      <w:pPr>
        <w:pStyle w:val="ListParagraph"/>
        <w:numPr>
          <w:ilvl w:val="0"/>
          <w:numId w:val="9"/>
        </w:numPr>
        <w:rPr>
          <w:rFonts w:cstheme="minorHAnsi"/>
          <w:sz w:val="21"/>
          <w:szCs w:val="21"/>
        </w:rPr>
      </w:pPr>
      <w:hyperlink r:id="rId16" w:history="1">
        <w:r w:rsidR="003A2787" w:rsidRPr="006B396E">
          <w:rPr>
            <w:rStyle w:val="Hyperlink"/>
            <w:rFonts w:cstheme="minorHAnsi"/>
            <w:sz w:val="21"/>
            <w:szCs w:val="21"/>
          </w:rPr>
          <w:t>An Introduction to Lecturing</w:t>
        </w:r>
      </w:hyperlink>
      <w:r w:rsidR="003A2787" w:rsidRPr="006B396E">
        <w:rPr>
          <w:rFonts w:cstheme="minorHAnsi"/>
          <w:sz w:val="21"/>
          <w:szCs w:val="21"/>
        </w:rPr>
        <w:t xml:space="preserve"> </w:t>
      </w:r>
    </w:p>
    <w:p w14:paraId="547F3F86" w14:textId="77777777" w:rsidR="003A2787" w:rsidRPr="006B396E" w:rsidRDefault="000B75D1" w:rsidP="003A2787">
      <w:pPr>
        <w:pStyle w:val="ListParagraph"/>
        <w:numPr>
          <w:ilvl w:val="0"/>
          <w:numId w:val="8"/>
        </w:numPr>
        <w:rPr>
          <w:rFonts w:cstheme="minorHAnsi"/>
          <w:sz w:val="21"/>
          <w:szCs w:val="21"/>
        </w:rPr>
      </w:pPr>
      <w:hyperlink r:id="rId17" w:history="1">
        <w:r w:rsidR="003A2787" w:rsidRPr="006B396E">
          <w:rPr>
            <w:rStyle w:val="Hyperlink"/>
            <w:rFonts w:cstheme="minorHAnsi"/>
            <w:sz w:val="21"/>
            <w:szCs w:val="21"/>
          </w:rPr>
          <w:t>Beyond the Essay: Making Student Thinking Visible in the Humanities</w:t>
        </w:r>
      </w:hyperlink>
    </w:p>
    <w:p w14:paraId="30B4D0FF" w14:textId="77777777" w:rsidR="003A2787" w:rsidRPr="006B396E" w:rsidRDefault="000B75D1" w:rsidP="003A2787">
      <w:pPr>
        <w:pStyle w:val="ListParagraph"/>
        <w:numPr>
          <w:ilvl w:val="0"/>
          <w:numId w:val="9"/>
        </w:numPr>
        <w:rPr>
          <w:rFonts w:cstheme="minorHAnsi"/>
          <w:sz w:val="21"/>
          <w:szCs w:val="21"/>
        </w:rPr>
      </w:pPr>
      <w:hyperlink r:id="rId18" w:history="1">
        <w:r w:rsidR="003A2787" w:rsidRPr="006B396E">
          <w:rPr>
            <w:rStyle w:val="Hyperlink"/>
            <w:rFonts w:cstheme="minorHAnsi"/>
            <w:sz w:val="21"/>
            <w:szCs w:val="21"/>
          </w:rPr>
          <w:t>Bloom’s Taxonomy</w:t>
        </w:r>
      </w:hyperlink>
      <w:r w:rsidR="003A2787" w:rsidRPr="006B396E">
        <w:rPr>
          <w:rFonts w:cstheme="minorHAnsi"/>
          <w:sz w:val="21"/>
          <w:szCs w:val="21"/>
        </w:rPr>
        <w:t xml:space="preserve"> </w:t>
      </w:r>
    </w:p>
    <w:p w14:paraId="23C28DE5" w14:textId="77777777" w:rsidR="003A2787" w:rsidRPr="006B396E" w:rsidRDefault="000B75D1" w:rsidP="003A2787">
      <w:pPr>
        <w:pStyle w:val="ListParagraph"/>
        <w:numPr>
          <w:ilvl w:val="0"/>
          <w:numId w:val="8"/>
        </w:numPr>
        <w:rPr>
          <w:rFonts w:cstheme="minorHAnsi"/>
          <w:sz w:val="21"/>
          <w:szCs w:val="21"/>
        </w:rPr>
      </w:pPr>
      <w:hyperlink r:id="rId19" w:history="1">
        <w:r w:rsidR="003A2787" w:rsidRPr="006B396E">
          <w:rPr>
            <w:rStyle w:val="Hyperlink"/>
            <w:rFonts w:cstheme="minorHAnsi"/>
            <w:sz w:val="21"/>
            <w:szCs w:val="21"/>
          </w:rPr>
          <w:t>Classroom Assessment Techniques</w:t>
        </w:r>
      </w:hyperlink>
      <w:r w:rsidR="003A2787" w:rsidRPr="006B396E">
        <w:rPr>
          <w:rFonts w:cstheme="minorHAnsi"/>
          <w:sz w:val="21"/>
          <w:szCs w:val="21"/>
        </w:rPr>
        <w:t xml:space="preserve"> (CATs)</w:t>
      </w:r>
    </w:p>
    <w:p w14:paraId="79CA5A10" w14:textId="77777777" w:rsidR="003A2787" w:rsidRPr="006B396E" w:rsidRDefault="000B75D1" w:rsidP="003A2787">
      <w:pPr>
        <w:pStyle w:val="ListParagraph"/>
        <w:numPr>
          <w:ilvl w:val="0"/>
          <w:numId w:val="8"/>
        </w:numPr>
        <w:rPr>
          <w:rFonts w:cstheme="minorHAnsi"/>
          <w:sz w:val="21"/>
          <w:szCs w:val="21"/>
        </w:rPr>
      </w:pPr>
      <w:hyperlink r:id="rId20" w:history="1">
        <w:r w:rsidR="003A2787" w:rsidRPr="006B396E">
          <w:rPr>
            <w:rStyle w:val="Hyperlink"/>
            <w:rFonts w:cstheme="minorHAnsi"/>
            <w:sz w:val="21"/>
            <w:szCs w:val="21"/>
          </w:rPr>
          <w:t>Classroom Response Systems</w:t>
        </w:r>
      </w:hyperlink>
    </w:p>
    <w:p w14:paraId="62EE09C7" w14:textId="77777777" w:rsidR="003A2787" w:rsidRPr="006B396E" w:rsidRDefault="000B75D1" w:rsidP="003A2787">
      <w:pPr>
        <w:pStyle w:val="ListParagraph"/>
        <w:numPr>
          <w:ilvl w:val="0"/>
          <w:numId w:val="9"/>
        </w:numPr>
        <w:rPr>
          <w:rFonts w:cstheme="minorHAnsi"/>
          <w:sz w:val="21"/>
          <w:szCs w:val="21"/>
        </w:rPr>
      </w:pPr>
      <w:hyperlink r:id="rId21" w:history="1">
        <w:r w:rsidR="003A2787" w:rsidRPr="006B396E">
          <w:rPr>
            <w:rStyle w:val="Hyperlink"/>
            <w:rFonts w:cstheme="minorHAnsi"/>
            <w:sz w:val="21"/>
            <w:szCs w:val="21"/>
          </w:rPr>
          <w:t>How People Learn</w:t>
        </w:r>
      </w:hyperlink>
      <w:r w:rsidR="003A2787" w:rsidRPr="006B396E">
        <w:rPr>
          <w:rFonts w:cstheme="minorHAnsi"/>
          <w:sz w:val="21"/>
          <w:szCs w:val="21"/>
        </w:rPr>
        <w:t xml:space="preserve"> </w:t>
      </w:r>
    </w:p>
    <w:p w14:paraId="60F9FBC5" w14:textId="77777777" w:rsidR="003A2787" w:rsidRPr="006B396E" w:rsidRDefault="000B75D1" w:rsidP="003A2787">
      <w:pPr>
        <w:pStyle w:val="ListParagraph"/>
        <w:numPr>
          <w:ilvl w:val="0"/>
          <w:numId w:val="8"/>
        </w:numPr>
        <w:rPr>
          <w:rFonts w:cstheme="minorHAnsi"/>
          <w:sz w:val="21"/>
          <w:szCs w:val="21"/>
        </w:rPr>
      </w:pPr>
      <w:hyperlink r:id="rId22" w:history="1">
        <w:r w:rsidR="003A2787" w:rsidRPr="006B396E">
          <w:rPr>
            <w:rStyle w:val="Hyperlink"/>
            <w:rFonts w:cstheme="minorHAnsi"/>
            <w:sz w:val="21"/>
            <w:szCs w:val="21"/>
          </w:rPr>
          <w:t>Podcasting</w:t>
        </w:r>
      </w:hyperlink>
    </w:p>
    <w:p w14:paraId="713CA4A8" w14:textId="77777777" w:rsidR="003A2787" w:rsidRPr="006B396E" w:rsidRDefault="000B75D1" w:rsidP="003A2787">
      <w:pPr>
        <w:pStyle w:val="ListParagraph"/>
        <w:numPr>
          <w:ilvl w:val="0"/>
          <w:numId w:val="8"/>
        </w:numPr>
        <w:rPr>
          <w:rFonts w:cstheme="minorHAnsi"/>
          <w:sz w:val="21"/>
          <w:szCs w:val="21"/>
        </w:rPr>
      </w:pPr>
      <w:hyperlink r:id="rId23" w:history="1">
        <w:r w:rsidR="003A2787" w:rsidRPr="006B396E">
          <w:rPr>
            <w:rStyle w:val="Hyperlink"/>
            <w:rFonts w:cstheme="minorHAnsi"/>
            <w:sz w:val="21"/>
            <w:szCs w:val="21"/>
          </w:rPr>
          <w:t>Service-Learning and Community Engagement</w:t>
        </w:r>
      </w:hyperlink>
    </w:p>
    <w:p w14:paraId="3E85B70B" w14:textId="77777777" w:rsidR="003A2787" w:rsidRPr="006B396E" w:rsidRDefault="000B75D1" w:rsidP="003A2787">
      <w:pPr>
        <w:pStyle w:val="ListParagraph"/>
        <w:numPr>
          <w:ilvl w:val="0"/>
          <w:numId w:val="9"/>
        </w:numPr>
        <w:rPr>
          <w:rFonts w:cstheme="minorHAnsi"/>
          <w:sz w:val="21"/>
          <w:szCs w:val="21"/>
        </w:rPr>
      </w:pPr>
      <w:hyperlink r:id="rId24" w:history="1">
        <w:r w:rsidR="003A2787" w:rsidRPr="006B396E">
          <w:rPr>
            <w:rStyle w:val="Hyperlink"/>
            <w:rFonts w:cstheme="minorHAnsi"/>
            <w:sz w:val="21"/>
            <w:szCs w:val="21"/>
          </w:rPr>
          <w:t>Syllabus Construction</w:t>
        </w:r>
      </w:hyperlink>
      <w:r w:rsidR="003A2787" w:rsidRPr="006B396E">
        <w:rPr>
          <w:rFonts w:cstheme="minorHAnsi"/>
          <w:sz w:val="21"/>
          <w:szCs w:val="21"/>
        </w:rPr>
        <w:t xml:space="preserve"> </w:t>
      </w:r>
    </w:p>
    <w:p w14:paraId="2ACBFE22" w14:textId="77777777" w:rsidR="003A2787" w:rsidRPr="006B396E" w:rsidRDefault="000B75D1" w:rsidP="003A2787">
      <w:pPr>
        <w:pStyle w:val="ListParagraph"/>
        <w:numPr>
          <w:ilvl w:val="0"/>
          <w:numId w:val="8"/>
        </w:numPr>
        <w:rPr>
          <w:rFonts w:cstheme="minorHAnsi"/>
          <w:sz w:val="21"/>
          <w:szCs w:val="21"/>
        </w:rPr>
      </w:pPr>
      <w:hyperlink r:id="rId25" w:history="1">
        <w:r w:rsidR="003A2787" w:rsidRPr="006B396E">
          <w:rPr>
            <w:rStyle w:val="Hyperlink"/>
            <w:rFonts w:cstheme="minorHAnsi"/>
            <w:sz w:val="21"/>
            <w:szCs w:val="21"/>
          </w:rPr>
          <w:t>Teaching with Blogs</w:t>
        </w:r>
      </w:hyperlink>
    </w:p>
    <w:p w14:paraId="6EE12FB9" w14:textId="77777777" w:rsidR="003A2787" w:rsidRPr="006B396E" w:rsidRDefault="000B75D1" w:rsidP="000825E3">
      <w:pPr>
        <w:pStyle w:val="ListParagraph"/>
        <w:numPr>
          <w:ilvl w:val="0"/>
          <w:numId w:val="8"/>
        </w:numPr>
        <w:rPr>
          <w:rFonts w:cstheme="minorHAnsi"/>
          <w:sz w:val="21"/>
          <w:szCs w:val="21"/>
        </w:rPr>
      </w:pPr>
      <w:hyperlink r:id="rId26" w:history="1">
        <w:r w:rsidR="003A2787" w:rsidRPr="006B396E">
          <w:rPr>
            <w:rStyle w:val="Hyperlink"/>
            <w:rFonts w:cstheme="minorHAnsi"/>
            <w:sz w:val="21"/>
            <w:szCs w:val="21"/>
          </w:rPr>
          <w:t>Test-Enhanced Learning</w:t>
        </w:r>
      </w:hyperlink>
    </w:p>
    <w:p w14:paraId="5FA01AC6" w14:textId="64F88EA8" w:rsidR="003A2787" w:rsidRDefault="003A2787" w:rsidP="000825E3">
      <w:pPr>
        <w:rPr>
          <w:rFonts w:cstheme="minorHAnsi"/>
          <w:b/>
        </w:rPr>
      </w:pPr>
    </w:p>
    <w:p w14:paraId="2E859F7F" w14:textId="77777777" w:rsidR="006419DC" w:rsidRPr="000B17C9" w:rsidRDefault="006419DC" w:rsidP="000825E3">
      <w:pPr>
        <w:rPr>
          <w:rFonts w:cstheme="minorHAnsi"/>
          <w:b/>
        </w:rPr>
      </w:pPr>
    </w:p>
    <w:p w14:paraId="34F2615B" w14:textId="2FF4FF72" w:rsidR="00827B1C" w:rsidRPr="006419DC" w:rsidRDefault="00796130" w:rsidP="006419DC">
      <w:pPr>
        <w:rPr>
          <w:rFonts w:cstheme="minorHAnsi"/>
          <w:b/>
        </w:rPr>
      </w:pPr>
      <w:r w:rsidRPr="000B17C9">
        <w:rPr>
          <w:rFonts w:cstheme="minorHAnsi"/>
          <w:b/>
        </w:rPr>
        <w:t xml:space="preserve">References and </w:t>
      </w:r>
      <w:r w:rsidR="0095174B" w:rsidRPr="000B17C9">
        <w:rPr>
          <w:rFonts w:cstheme="minorHAnsi"/>
          <w:b/>
        </w:rPr>
        <w:t xml:space="preserve">Additional </w:t>
      </w:r>
      <w:r w:rsidR="008A398A" w:rsidRPr="000B17C9">
        <w:rPr>
          <w:rFonts w:cstheme="minorHAnsi"/>
          <w:b/>
        </w:rPr>
        <w:t xml:space="preserve">Resources </w:t>
      </w:r>
      <w:r w:rsidR="00F14B5F" w:rsidRPr="000B17C9">
        <w:rPr>
          <w:rFonts w:cstheme="minorHAnsi"/>
          <w:b/>
        </w:rPr>
        <w:fldChar w:fldCharType="begin"/>
      </w:r>
      <w:r w:rsidR="003E4D19" w:rsidRPr="000B17C9">
        <w:rPr>
          <w:rFonts w:cstheme="minorHAnsi"/>
          <w:b/>
        </w:rPr>
        <w:instrText xml:space="preserve"> ADDIN ZOTERO_BIBL {"custom":[]} CSL_BIBLIOGRAPHY </w:instrText>
      </w:r>
      <w:r w:rsidR="00F14B5F" w:rsidRPr="000B17C9">
        <w:rPr>
          <w:rFonts w:cstheme="minorHAnsi"/>
          <w:b/>
        </w:rPr>
        <w:fldChar w:fldCharType="separate"/>
      </w:r>
    </w:p>
    <w:p w14:paraId="0EA83F28" w14:textId="5C4865A4" w:rsidR="00BA1C73" w:rsidRPr="000B17C9" w:rsidRDefault="00D56C4B" w:rsidP="000825E3">
      <w:pPr>
        <w:pStyle w:val="Bibliography"/>
        <w:ind w:left="0" w:firstLine="0"/>
        <w:rPr>
          <w:rFonts w:cstheme="minorHAnsi"/>
          <w:i/>
          <w:iCs/>
        </w:rPr>
      </w:pPr>
      <w:r w:rsidRPr="000B17C9">
        <w:rPr>
          <w:rFonts w:cstheme="minorHAnsi"/>
        </w:rPr>
        <w:fldChar w:fldCharType="begin"/>
      </w:r>
      <w:r w:rsidRPr="000B17C9">
        <w:rPr>
          <w:rFonts w:cstheme="minorHAnsi"/>
        </w:rPr>
        <w:instrText xml:space="preserve"> ADDIN ZOTERO_BIBL {"custom":[]} CSL_BIBLIOGRAPHY </w:instrText>
      </w:r>
      <w:r w:rsidRPr="000B17C9">
        <w:rPr>
          <w:rFonts w:cstheme="minorHAnsi"/>
        </w:rPr>
        <w:fldChar w:fldCharType="separate"/>
      </w:r>
      <w:r w:rsidRPr="000B17C9">
        <w:rPr>
          <w:rFonts w:cstheme="minorHAnsi"/>
        </w:rPr>
        <w:t xml:space="preserve">Angelo, Thomas A., and K. Patricia Cross. </w:t>
      </w:r>
      <w:r w:rsidRPr="000B17C9">
        <w:rPr>
          <w:rFonts w:cstheme="minorHAnsi"/>
          <w:i/>
          <w:iCs/>
        </w:rPr>
        <w:t xml:space="preserve">Classroom Assessment Techniques: A Handbook for </w:t>
      </w:r>
    </w:p>
    <w:p w14:paraId="5CC93FA8" w14:textId="127EEF16" w:rsidR="00D56C4B" w:rsidRPr="000B17C9" w:rsidRDefault="00D56C4B" w:rsidP="000825E3">
      <w:pPr>
        <w:pStyle w:val="Bibliography"/>
        <w:ind w:left="0" w:firstLine="720"/>
        <w:rPr>
          <w:rFonts w:cstheme="minorHAnsi"/>
        </w:rPr>
      </w:pPr>
      <w:r w:rsidRPr="000B17C9">
        <w:rPr>
          <w:rFonts w:cstheme="minorHAnsi"/>
          <w:i/>
          <w:iCs/>
        </w:rPr>
        <w:t>College Teachers</w:t>
      </w:r>
      <w:r w:rsidRPr="000B17C9">
        <w:rPr>
          <w:rFonts w:cstheme="minorHAnsi"/>
        </w:rPr>
        <w:t>. 2</w:t>
      </w:r>
      <w:r w:rsidR="00F9154E" w:rsidRPr="000B17C9">
        <w:rPr>
          <w:rFonts w:cstheme="minorHAnsi"/>
          <w:vertAlign w:val="superscript"/>
        </w:rPr>
        <w:t>nd</w:t>
      </w:r>
      <w:r w:rsidRPr="000B17C9">
        <w:rPr>
          <w:rFonts w:cstheme="minorHAnsi"/>
        </w:rPr>
        <w:t xml:space="preserve"> edition. San Francisco: Jossey-Bass, 1993. Print.</w:t>
      </w:r>
    </w:p>
    <w:p w14:paraId="67EBAE5E" w14:textId="77777777" w:rsidR="00BA1C73" w:rsidRPr="000B17C9" w:rsidRDefault="00BA1C73" w:rsidP="000825E3">
      <w:pPr>
        <w:rPr>
          <w:rFonts w:cstheme="minorHAnsi"/>
        </w:rPr>
      </w:pPr>
    </w:p>
    <w:p w14:paraId="5E2D28C7" w14:textId="1D1B23FB" w:rsidR="00DD6145" w:rsidRPr="000B17C9" w:rsidRDefault="00DD6145" w:rsidP="00DD6145">
      <w:pPr>
        <w:ind w:left="720" w:hanging="720"/>
        <w:rPr>
          <w:rFonts w:eastAsia="Times New Roman" w:cstheme="minorHAnsi"/>
        </w:rPr>
      </w:pPr>
      <w:r w:rsidRPr="000B17C9">
        <w:rPr>
          <w:rFonts w:eastAsia="Times New Roman" w:cstheme="minorHAnsi"/>
        </w:rPr>
        <w:t xml:space="preserve">Bandy, Joe, Mary Price, Patti Clayton, Julia Metzker, Georgia Nigro, Sarah Stanlick, Stephani Etheridge Woodson, Anna Bartel, &amp; Sylvia Gale. </w:t>
      </w:r>
      <w:hyperlink r:id="rId27" w:history="1">
        <w:r w:rsidRPr="000B17C9">
          <w:rPr>
            <w:rStyle w:val="Hyperlink"/>
            <w:rFonts w:eastAsia="Times New Roman" w:cstheme="minorHAnsi"/>
          </w:rPr>
          <w:t>Democratically engaged assessment: Reimagining the purposes and practices of assessment in community engagement</w:t>
        </w:r>
      </w:hyperlink>
      <w:r w:rsidRPr="000B17C9">
        <w:rPr>
          <w:rFonts w:eastAsia="Times New Roman" w:cstheme="minorHAnsi"/>
        </w:rPr>
        <w:t>. Davis, CA: Imagining America, 2018</w:t>
      </w:r>
      <w:r w:rsidR="004D1372" w:rsidRPr="000B17C9">
        <w:rPr>
          <w:rFonts w:eastAsia="Times New Roman" w:cstheme="minorHAnsi"/>
        </w:rPr>
        <w:t>. Web.</w:t>
      </w:r>
    </w:p>
    <w:p w14:paraId="593CD964" w14:textId="77777777" w:rsidR="00DD6145" w:rsidRPr="000B17C9" w:rsidRDefault="00DD6145" w:rsidP="00421704">
      <w:pPr>
        <w:pStyle w:val="Bibliography"/>
        <w:rPr>
          <w:rFonts w:cstheme="minorHAnsi"/>
        </w:rPr>
      </w:pPr>
    </w:p>
    <w:p w14:paraId="760A5E98" w14:textId="33ACCFAC" w:rsidR="00421704" w:rsidRPr="000B17C9" w:rsidRDefault="00421704" w:rsidP="00421704">
      <w:pPr>
        <w:pStyle w:val="Bibliography"/>
        <w:rPr>
          <w:rFonts w:cstheme="minorHAnsi"/>
        </w:rPr>
      </w:pPr>
      <w:r w:rsidRPr="000B17C9">
        <w:rPr>
          <w:rFonts w:cstheme="minorHAnsi"/>
        </w:rPr>
        <w:t>Bass, Randy and Heidi Elmendorf. 2019. "</w:t>
      </w:r>
      <w:hyperlink r:id="rId28" w:history="1">
        <w:r w:rsidRPr="000B17C9">
          <w:rPr>
            <w:rStyle w:val="Hyperlink"/>
            <w:rFonts w:cstheme="minorHAnsi"/>
          </w:rPr>
          <w:t>Designing for Difficulty: Social Pedagogies as a Framework for Course Design</w:t>
        </w:r>
      </w:hyperlink>
      <w:r w:rsidRPr="000B17C9">
        <w:rPr>
          <w:rFonts w:cstheme="minorHAnsi"/>
        </w:rPr>
        <w:t>." Social Pedagogies: Teagle Foundation White Paper. Georgetown University, 2019</w:t>
      </w:r>
      <w:r w:rsidR="004D1372" w:rsidRPr="000B17C9">
        <w:rPr>
          <w:rFonts w:cstheme="minorHAnsi"/>
        </w:rPr>
        <w:t>. Web.</w:t>
      </w:r>
    </w:p>
    <w:p w14:paraId="3B0E1DFD" w14:textId="77777777" w:rsidR="00421704" w:rsidRPr="000B17C9" w:rsidRDefault="00421704" w:rsidP="000825E3">
      <w:pPr>
        <w:pStyle w:val="Bibliography"/>
        <w:ind w:left="0" w:firstLine="0"/>
        <w:rPr>
          <w:rFonts w:cstheme="minorHAnsi"/>
        </w:rPr>
      </w:pPr>
    </w:p>
    <w:p w14:paraId="5A3641FD" w14:textId="06DBD885" w:rsidR="00BA1C73" w:rsidRPr="000B17C9" w:rsidRDefault="00D56C4B" w:rsidP="000825E3">
      <w:pPr>
        <w:pStyle w:val="Bibliography"/>
        <w:ind w:left="0" w:firstLine="0"/>
        <w:rPr>
          <w:rFonts w:cstheme="minorHAnsi"/>
        </w:rPr>
      </w:pPr>
      <w:r w:rsidRPr="000B17C9">
        <w:rPr>
          <w:rFonts w:cstheme="minorHAnsi"/>
        </w:rPr>
        <w:t xml:space="preserve">Brookfield, Stephen D. </w:t>
      </w:r>
      <w:r w:rsidRPr="000B17C9">
        <w:rPr>
          <w:rFonts w:cstheme="minorHAnsi"/>
          <w:i/>
          <w:iCs/>
        </w:rPr>
        <w:t>Becoming a Critically Reflective Teacher</w:t>
      </w:r>
      <w:r w:rsidRPr="000B17C9">
        <w:rPr>
          <w:rFonts w:cstheme="minorHAnsi"/>
        </w:rPr>
        <w:t xml:space="preserve">. San Francisco: </w:t>
      </w:r>
    </w:p>
    <w:p w14:paraId="2F9BEFD4" w14:textId="6E8E65FE" w:rsidR="00D56C4B" w:rsidRPr="000B17C9" w:rsidRDefault="00D56C4B" w:rsidP="000825E3">
      <w:pPr>
        <w:pStyle w:val="Bibliography"/>
        <w:ind w:left="0" w:firstLine="720"/>
        <w:rPr>
          <w:rFonts w:cstheme="minorHAnsi"/>
        </w:rPr>
      </w:pPr>
      <w:r w:rsidRPr="000B17C9">
        <w:rPr>
          <w:rFonts w:cstheme="minorHAnsi"/>
        </w:rPr>
        <w:t>Jossey-Bass, 1995. Print.</w:t>
      </w:r>
    </w:p>
    <w:p w14:paraId="22B55808" w14:textId="77777777" w:rsidR="00BA1C73" w:rsidRPr="000B17C9" w:rsidRDefault="00BA1C73" w:rsidP="000825E3">
      <w:pPr>
        <w:pStyle w:val="Bibliography"/>
        <w:ind w:left="0"/>
        <w:rPr>
          <w:rFonts w:cstheme="minorHAnsi"/>
        </w:rPr>
      </w:pPr>
    </w:p>
    <w:p w14:paraId="0496ABA1" w14:textId="77777777" w:rsidR="00BA1C73" w:rsidRPr="000B17C9" w:rsidRDefault="00D56C4B" w:rsidP="000825E3">
      <w:pPr>
        <w:pStyle w:val="Bibliography"/>
        <w:ind w:left="0" w:firstLine="0"/>
        <w:rPr>
          <w:rFonts w:cstheme="minorHAnsi"/>
        </w:rPr>
      </w:pPr>
      <w:r w:rsidRPr="000B17C9">
        <w:rPr>
          <w:rFonts w:cstheme="minorHAnsi"/>
        </w:rPr>
        <w:t xml:space="preserve">Brown, Sally, and Peter Knight. </w:t>
      </w:r>
      <w:r w:rsidRPr="000B17C9">
        <w:rPr>
          <w:rFonts w:cstheme="minorHAnsi"/>
          <w:i/>
          <w:iCs/>
        </w:rPr>
        <w:t>Assessing Learners in Higher Education</w:t>
      </w:r>
      <w:r w:rsidRPr="000B17C9">
        <w:rPr>
          <w:rFonts w:cstheme="minorHAnsi"/>
        </w:rPr>
        <w:t xml:space="preserve">. 1 edition. London ; </w:t>
      </w:r>
    </w:p>
    <w:p w14:paraId="0C4C6771" w14:textId="2342F178" w:rsidR="00D56C4B" w:rsidRPr="000B17C9" w:rsidRDefault="00D56C4B" w:rsidP="000825E3">
      <w:pPr>
        <w:pStyle w:val="Bibliography"/>
        <w:ind w:left="0" w:firstLine="720"/>
        <w:rPr>
          <w:rFonts w:cstheme="minorHAnsi"/>
        </w:rPr>
      </w:pPr>
      <w:r w:rsidRPr="000B17C9">
        <w:rPr>
          <w:rFonts w:cstheme="minorHAnsi"/>
        </w:rPr>
        <w:t>Philadelphia: Routledge, 1998. Print.</w:t>
      </w:r>
    </w:p>
    <w:p w14:paraId="03F024CE" w14:textId="77777777" w:rsidR="00BA1C73" w:rsidRPr="000B17C9" w:rsidRDefault="00BA1C73" w:rsidP="000825E3">
      <w:pPr>
        <w:rPr>
          <w:rFonts w:cstheme="minorHAnsi"/>
        </w:rPr>
      </w:pPr>
    </w:p>
    <w:p w14:paraId="73796F46" w14:textId="77777777" w:rsidR="00BA1C73" w:rsidRPr="000B17C9" w:rsidRDefault="00D56C4B" w:rsidP="000825E3">
      <w:pPr>
        <w:pStyle w:val="Bibliography"/>
        <w:ind w:left="0" w:firstLine="0"/>
        <w:rPr>
          <w:rFonts w:cstheme="minorHAnsi"/>
        </w:rPr>
      </w:pPr>
      <w:r w:rsidRPr="000B17C9">
        <w:rPr>
          <w:rFonts w:cstheme="minorHAnsi"/>
        </w:rPr>
        <w:t xml:space="preserve">Cameron, Jeanne et al. “Assessment as Critical Praxis: A Community College Experience.” </w:t>
      </w:r>
    </w:p>
    <w:p w14:paraId="6A292234" w14:textId="14AED235" w:rsidR="00D56C4B" w:rsidRPr="000B17C9" w:rsidRDefault="00D56C4B" w:rsidP="000825E3">
      <w:pPr>
        <w:pStyle w:val="Bibliography"/>
        <w:ind w:left="0" w:firstLine="720"/>
        <w:rPr>
          <w:rFonts w:cstheme="minorHAnsi"/>
        </w:rPr>
      </w:pPr>
      <w:r w:rsidRPr="000B17C9">
        <w:rPr>
          <w:rFonts w:cstheme="minorHAnsi"/>
          <w:i/>
          <w:iCs/>
        </w:rPr>
        <w:t>Teaching Sociology</w:t>
      </w:r>
      <w:r w:rsidRPr="000B17C9">
        <w:rPr>
          <w:rFonts w:cstheme="minorHAnsi"/>
        </w:rPr>
        <w:t xml:space="preserve"> 30.4 (2002): 414–429. </w:t>
      </w:r>
      <w:r w:rsidRPr="000B17C9">
        <w:rPr>
          <w:rFonts w:cstheme="minorHAnsi"/>
          <w:i/>
          <w:iCs/>
        </w:rPr>
        <w:t>JSTOR</w:t>
      </w:r>
      <w:r w:rsidRPr="000B17C9">
        <w:rPr>
          <w:rFonts w:cstheme="minorHAnsi"/>
        </w:rPr>
        <w:t>. Web.</w:t>
      </w:r>
    </w:p>
    <w:p w14:paraId="11F6F854" w14:textId="347D3379" w:rsidR="00421704" w:rsidRPr="000B17C9" w:rsidRDefault="00421704" w:rsidP="00421704">
      <w:pPr>
        <w:pStyle w:val="Bibliography"/>
        <w:ind w:left="0" w:firstLine="0"/>
        <w:rPr>
          <w:rFonts w:cstheme="minorHAnsi"/>
        </w:rPr>
      </w:pPr>
    </w:p>
    <w:p w14:paraId="4D97FD46" w14:textId="5E4FCC5B" w:rsidR="00421704" w:rsidRPr="000B17C9" w:rsidRDefault="00421704" w:rsidP="00421704">
      <w:pPr>
        <w:pStyle w:val="Bibliography"/>
        <w:rPr>
          <w:rFonts w:cstheme="minorHAnsi"/>
        </w:rPr>
      </w:pPr>
      <w:r w:rsidRPr="000B17C9">
        <w:rPr>
          <w:rFonts w:cstheme="minorHAnsi"/>
        </w:rPr>
        <w:t xml:space="preserve">Fink, L. Dee. Creating Significant Learning Experiences: An Integrated Approach to Designing College Courses. Second Edition. San Francisco, CA: Jossey-Bass, 2013. </w:t>
      </w:r>
      <w:r w:rsidR="004D1372" w:rsidRPr="000B17C9">
        <w:rPr>
          <w:rFonts w:cstheme="minorHAnsi"/>
        </w:rPr>
        <w:t>Print.</w:t>
      </w:r>
    </w:p>
    <w:p w14:paraId="4D27996C" w14:textId="77777777" w:rsidR="00421704" w:rsidRPr="000B17C9" w:rsidRDefault="00421704" w:rsidP="000825E3">
      <w:pPr>
        <w:pStyle w:val="Bibliography"/>
        <w:ind w:left="0" w:firstLine="0"/>
        <w:rPr>
          <w:rFonts w:cstheme="minorHAnsi"/>
        </w:rPr>
      </w:pPr>
    </w:p>
    <w:p w14:paraId="47122205" w14:textId="5ADC369A" w:rsidR="00D56C4B" w:rsidRPr="000B17C9" w:rsidRDefault="00D56C4B" w:rsidP="000825E3">
      <w:pPr>
        <w:pStyle w:val="Bibliography"/>
        <w:ind w:left="0" w:firstLine="0"/>
        <w:rPr>
          <w:rFonts w:cstheme="minorHAnsi"/>
        </w:rPr>
      </w:pPr>
      <w:r w:rsidRPr="000B17C9">
        <w:rPr>
          <w:rFonts w:cstheme="minorHAnsi"/>
        </w:rPr>
        <w:t xml:space="preserve">Gibbs, Graham and Claire Simpson. "Conditions under which Assessment Supports Student </w:t>
      </w:r>
    </w:p>
    <w:p w14:paraId="1DB000B2" w14:textId="2E5DDD03" w:rsidR="00D56C4B" w:rsidRPr="000B17C9" w:rsidRDefault="00D56C4B" w:rsidP="000825E3">
      <w:pPr>
        <w:ind w:firstLine="720"/>
        <w:rPr>
          <w:rFonts w:cstheme="minorHAnsi"/>
        </w:rPr>
      </w:pPr>
      <w:r w:rsidRPr="000B17C9">
        <w:rPr>
          <w:rFonts w:cstheme="minorHAnsi"/>
        </w:rPr>
        <w:t xml:space="preserve">Learning. </w:t>
      </w:r>
      <w:r w:rsidRPr="000B17C9">
        <w:rPr>
          <w:rFonts w:cstheme="minorHAnsi"/>
          <w:i/>
        </w:rPr>
        <w:t xml:space="preserve">Learning and Teaching in Higher Education </w:t>
      </w:r>
      <w:r w:rsidRPr="000B17C9">
        <w:rPr>
          <w:rFonts w:cstheme="minorHAnsi"/>
        </w:rPr>
        <w:t xml:space="preserve">1 (2004): 3-31. </w:t>
      </w:r>
      <w:r w:rsidR="004D1372" w:rsidRPr="000B17C9">
        <w:rPr>
          <w:rFonts w:cstheme="minorHAnsi"/>
        </w:rPr>
        <w:t>Print.</w:t>
      </w:r>
    </w:p>
    <w:p w14:paraId="01C2A5C7" w14:textId="77777777" w:rsidR="00BA1C73" w:rsidRPr="000B17C9" w:rsidRDefault="00BA1C73" w:rsidP="000825E3">
      <w:pPr>
        <w:pStyle w:val="Bibliography"/>
        <w:ind w:left="0"/>
        <w:rPr>
          <w:rFonts w:cstheme="minorHAnsi"/>
        </w:rPr>
      </w:pPr>
    </w:p>
    <w:p w14:paraId="52B943C1" w14:textId="77777777" w:rsidR="00BA1C73" w:rsidRPr="000B17C9" w:rsidRDefault="00D56C4B" w:rsidP="000825E3">
      <w:pPr>
        <w:pStyle w:val="Bibliography"/>
        <w:ind w:left="0" w:firstLine="0"/>
        <w:rPr>
          <w:rFonts w:cstheme="minorHAnsi"/>
        </w:rPr>
      </w:pPr>
      <w:r w:rsidRPr="000B17C9">
        <w:rPr>
          <w:rFonts w:cstheme="minorHAnsi"/>
        </w:rPr>
        <w:t xml:space="preserve">Henderson, Euan S. “The Essay in Continuous Assessment.” </w:t>
      </w:r>
      <w:r w:rsidRPr="000B17C9">
        <w:rPr>
          <w:rFonts w:cstheme="minorHAnsi"/>
          <w:i/>
          <w:iCs/>
        </w:rPr>
        <w:t>Studies in Higher Education</w:t>
      </w:r>
      <w:r w:rsidRPr="000B17C9">
        <w:rPr>
          <w:rFonts w:cstheme="minorHAnsi"/>
        </w:rPr>
        <w:t xml:space="preserve"> 5.2 </w:t>
      </w:r>
    </w:p>
    <w:p w14:paraId="04176F34" w14:textId="28693442" w:rsidR="00D56C4B" w:rsidRPr="000B17C9" w:rsidRDefault="00D56C4B" w:rsidP="000825E3">
      <w:pPr>
        <w:pStyle w:val="Bibliography"/>
        <w:ind w:left="0" w:firstLine="720"/>
        <w:rPr>
          <w:rFonts w:cstheme="minorHAnsi"/>
        </w:rPr>
      </w:pPr>
      <w:r w:rsidRPr="000B17C9">
        <w:rPr>
          <w:rFonts w:cstheme="minorHAnsi"/>
        </w:rPr>
        <w:t xml:space="preserve">(1980): 197–203. </w:t>
      </w:r>
      <w:r w:rsidRPr="000B17C9">
        <w:rPr>
          <w:rFonts w:cstheme="minorHAnsi"/>
          <w:i/>
          <w:iCs/>
        </w:rPr>
        <w:t>Taylor and Francis+NEJM</w:t>
      </w:r>
      <w:r w:rsidRPr="000B17C9">
        <w:rPr>
          <w:rFonts w:cstheme="minorHAnsi"/>
        </w:rPr>
        <w:t>. Web.</w:t>
      </w:r>
    </w:p>
    <w:p w14:paraId="235E7306" w14:textId="77777777" w:rsidR="00BA1C73" w:rsidRPr="000B17C9" w:rsidRDefault="00BA1C73" w:rsidP="000825E3">
      <w:pPr>
        <w:pStyle w:val="Bibliography"/>
        <w:ind w:left="0"/>
        <w:rPr>
          <w:rFonts w:cstheme="minorHAnsi"/>
        </w:rPr>
      </w:pPr>
    </w:p>
    <w:p w14:paraId="407DB0F7" w14:textId="172378AE" w:rsidR="002D4048" w:rsidRPr="000B17C9" w:rsidRDefault="002D4048" w:rsidP="002D4048">
      <w:pPr>
        <w:pStyle w:val="Bibliography"/>
        <w:rPr>
          <w:rFonts w:cstheme="minorHAnsi"/>
        </w:rPr>
      </w:pPr>
      <w:r w:rsidRPr="000B17C9">
        <w:rPr>
          <w:rFonts w:cstheme="minorHAnsi"/>
        </w:rPr>
        <w:t xml:space="preserve">Gelmon, Sherril B., Barbara Holland, and Amy Spring. </w:t>
      </w:r>
      <w:r w:rsidRPr="000B17C9">
        <w:rPr>
          <w:rFonts w:cstheme="minorHAnsi"/>
          <w:i/>
          <w:iCs/>
        </w:rPr>
        <w:t>Assessing Service-Learning and Civic Engagement: Principles and Techniques. Second Edition</w:t>
      </w:r>
      <w:r w:rsidRPr="000B17C9">
        <w:rPr>
          <w:rFonts w:cstheme="minorHAnsi"/>
        </w:rPr>
        <w:t>. Stylus, 2018.</w:t>
      </w:r>
      <w:r w:rsidR="004D1372" w:rsidRPr="000B17C9">
        <w:rPr>
          <w:rFonts w:cstheme="minorHAnsi"/>
        </w:rPr>
        <w:t xml:space="preserve"> Print.</w:t>
      </w:r>
    </w:p>
    <w:p w14:paraId="23172FE8" w14:textId="77777777" w:rsidR="002D4048" w:rsidRPr="000B17C9" w:rsidRDefault="002D4048" w:rsidP="000825E3">
      <w:pPr>
        <w:pStyle w:val="Bibliography"/>
        <w:ind w:left="0" w:firstLine="0"/>
        <w:rPr>
          <w:rFonts w:cstheme="minorHAnsi"/>
        </w:rPr>
      </w:pPr>
    </w:p>
    <w:p w14:paraId="35241E2B" w14:textId="77777777" w:rsidR="00C34FF7" w:rsidRPr="00C34FF7" w:rsidRDefault="00C34FF7" w:rsidP="00C34FF7">
      <w:pPr>
        <w:pStyle w:val="Bibliography"/>
        <w:rPr>
          <w:rFonts w:cstheme="minorHAnsi"/>
        </w:rPr>
      </w:pPr>
      <w:r w:rsidRPr="000B17C9">
        <w:rPr>
          <w:rFonts w:cstheme="minorHAnsi"/>
        </w:rPr>
        <w:t xml:space="preserve">Kuh, George. </w:t>
      </w:r>
      <w:hyperlink r:id="rId29" w:history="1">
        <w:r w:rsidRPr="00C34FF7">
          <w:rPr>
            <w:rStyle w:val="Hyperlink"/>
            <w:rFonts w:eastAsia="Times New Roman" w:cstheme="minorHAnsi"/>
            <w:i/>
            <w:iCs/>
            <w:bdr w:val="none" w:sz="0" w:space="0" w:color="auto" w:frame="1"/>
            <w:shd w:val="clear" w:color="auto" w:fill="FFFFFF"/>
          </w:rPr>
          <w:t>High-Impact Educational Practices: What They Are, Who Has Access to Them, and Why They Matter</w:t>
        </w:r>
      </w:hyperlink>
      <w:r w:rsidRPr="00C34FF7">
        <w:rPr>
          <w:rFonts w:eastAsia="Times New Roman" w:cstheme="minorHAnsi"/>
          <w:color w:val="000000"/>
          <w:shd w:val="clear" w:color="auto" w:fill="FFFFFF"/>
        </w:rPr>
        <w:t xml:space="preserve">, </w:t>
      </w:r>
      <w:r w:rsidRPr="000B17C9">
        <w:rPr>
          <w:rFonts w:cstheme="minorHAnsi"/>
        </w:rPr>
        <w:t>American Association of Colleges &amp; Universities,</w:t>
      </w:r>
      <w:r w:rsidRPr="00C34FF7">
        <w:rPr>
          <w:rFonts w:eastAsia="Times New Roman" w:cstheme="minorHAnsi"/>
          <w:color w:val="000000"/>
          <w:shd w:val="clear" w:color="auto" w:fill="FFFFFF"/>
        </w:rPr>
        <w:t xml:space="preserve"> 2008.</w:t>
      </w:r>
      <w:r w:rsidRPr="000B17C9">
        <w:rPr>
          <w:rFonts w:eastAsia="Times New Roman" w:cstheme="minorHAnsi"/>
          <w:color w:val="000000"/>
          <w:shd w:val="clear" w:color="auto" w:fill="FFFFFF"/>
        </w:rPr>
        <w:t xml:space="preserve"> Web.</w:t>
      </w:r>
    </w:p>
    <w:p w14:paraId="45A621A6" w14:textId="77777777" w:rsidR="00C34FF7" w:rsidRPr="000B17C9" w:rsidRDefault="00C34FF7" w:rsidP="00C34FF7">
      <w:pPr>
        <w:pStyle w:val="Bibliography"/>
        <w:ind w:left="0" w:firstLine="0"/>
        <w:rPr>
          <w:rFonts w:cstheme="minorHAnsi"/>
        </w:rPr>
      </w:pPr>
    </w:p>
    <w:p w14:paraId="67068617" w14:textId="30FADDAE" w:rsidR="00BA1C73" w:rsidRPr="000B17C9" w:rsidRDefault="00D56C4B" w:rsidP="000825E3">
      <w:pPr>
        <w:pStyle w:val="Bibliography"/>
        <w:ind w:left="0" w:firstLine="0"/>
        <w:rPr>
          <w:rFonts w:cstheme="minorHAnsi"/>
          <w:i/>
          <w:iCs/>
        </w:rPr>
      </w:pPr>
      <w:r w:rsidRPr="000B17C9">
        <w:rPr>
          <w:rFonts w:cstheme="minorHAnsi"/>
        </w:rPr>
        <w:t xml:space="preserve">Maki, Peggy L. “Developing an Assessment Plan to Learn about Student Learning.” </w:t>
      </w:r>
      <w:r w:rsidRPr="000B17C9">
        <w:rPr>
          <w:rFonts w:cstheme="minorHAnsi"/>
          <w:i/>
          <w:iCs/>
        </w:rPr>
        <w:t xml:space="preserve">The Journal </w:t>
      </w:r>
    </w:p>
    <w:p w14:paraId="0DAADB6E" w14:textId="77777777" w:rsidR="00BA1C73" w:rsidRPr="000B17C9" w:rsidRDefault="00D56C4B" w:rsidP="000825E3">
      <w:pPr>
        <w:pStyle w:val="Bibliography"/>
        <w:ind w:left="0" w:firstLine="720"/>
        <w:rPr>
          <w:rFonts w:cstheme="minorHAnsi"/>
        </w:rPr>
      </w:pPr>
      <w:r w:rsidRPr="000B17C9">
        <w:rPr>
          <w:rFonts w:cstheme="minorHAnsi"/>
          <w:i/>
          <w:iCs/>
        </w:rPr>
        <w:t>of Academic Librarianship</w:t>
      </w:r>
      <w:r w:rsidRPr="000B17C9">
        <w:rPr>
          <w:rFonts w:cstheme="minorHAnsi"/>
        </w:rPr>
        <w:t xml:space="preserve"> 28.1 (2002): 8–13. </w:t>
      </w:r>
      <w:r w:rsidRPr="000B17C9">
        <w:rPr>
          <w:rFonts w:cstheme="minorHAnsi"/>
          <w:i/>
          <w:iCs/>
        </w:rPr>
        <w:t>ScienceDirect</w:t>
      </w:r>
      <w:r w:rsidRPr="000B17C9">
        <w:rPr>
          <w:rFonts w:cstheme="minorHAnsi"/>
        </w:rPr>
        <w:t xml:space="preserve">. Web. The Journal of </w:t>
      </w:r>
    </w:p>
    <w:p w14:paraId="1211DCC2" w14:textId="27589C02" w:rsidR="00D56C4B" w:rsidRPr="000B17C9" w:rsidRDefault="00D56C4B" w:rsidP="000825E3">
      <w:pPr>
        <w:pStyle w:val="Bibliography"/>
        <w:ind w:firstLine="0"/>
        <w:rPr>
          <w:rFonts w:cstheme="minorHAnsi"/>
        </w:rPr>
      </w:pPr>
      <w:r w:rsidRPr="000B17C9">
        <w:rPr>
          <w:rFonts w:cstheme="minorHAnsi"/>
        </w:rPr>
        <w:t>Academic Librarianship.</w:t>
      </w:r>
      <w:r w:rsidR="004D1372" w:rsidRPr="000B17C9">
        <w:rPr>
          <w:rFonts w:cstheme="minorHAnsi"/>
        </w:rPr>
        <w:t xml:space="preserve"> Print.</w:t>
      </w:r>
    </w:p>
    <w:p w14:paraId="796F7BB4" w14:textId="77777777" w:rsidR="00BA1C73" w:rsidRPr="000B17C9" w:rsidRDefault="00BA1C73" w:rsidP="000825E3">
      <w:pPr>
        <w:pStyle w:val="Bibliography"/>
        <w:ind w:left="0"/>
        <w:rPr>
          <w:rFonts w:cstheme="minorHAnsi"/>
        </w:rPr>
      </w:pPr>
    </w:p>
    <w:p w14:paraId="0E02492B" w14:textId="77777777" w:rsidR="00BA1C73" w:rsidRPr="000B17C9" w:rsidRDefault="00D56C4B" w:rsidP="000825E3">
      <w:pPr>
        <w:pStyle w:val="Bibliography"/>
        <w:ind w:left="0" w:firstLine="0"/>
        <w:rPr>
          <w:rFonts w:cstheme="minorHAnsi"/>
        </w:rPr>
      </w:pPr>
      <w:r w:rsidRPr="000B17C9">
        <w:rPr>
          <w:rFonts w:cstheme="minorHAnsi"/>
        </w:rPr>
        <w:t xml:space="preserve">Sharkey, Stephen, and William S. Johnson. </w:t>
      </w:r>
      <w:r w:rsidRPr="000B17C9">
        <w:rPr>
          <w:rFonts w:cstheme="minorHAnsi"/>
          <w:i/>
          <w:iCs/>
        </w:rPr>
        <w:t>Assessing Undergraduate Learning in Sociology</w:t>
      </w:r>
      <w:r w:rsidRPr="000B17C9">
        <w:rPr>
          <w:rFonts w:cstheme="minorHAnsi"/>
        </w:rPr>
        <w:t xml:space="preserve">. ASA </w:t>
      </w:r>
    </w:p>
    <w:p w14:paraId="524EC129" w14:textId="08BDBB56" w:rsidR="00D56C4B" w:rsidRPr="000B17C9" w:rsidRDefault="00D56C4B" w:rsidP="000825E3">
      <w:pPr>
        <w:pStyle w:val="Bibliography"/>
        <w:ind w:left="0" w:firstLine="720"/>
        <w:rPr>
          <w:rFonts w:cstheme="minorHAnsi"/>
        </w:rPr>
      </w:pPr>
      <w:r w:rsidRPr="000B17C9">
        <w:rPr>
          <w:rFonts w:cstheme="minorHAnsi"/>
        </w:rPr>
        <w:t>Teaching Resource Center, 1992. Print.</w:t>
      </w:r>
    </w:p>
    <w:p w14:paraId="44E9A705" w14:textId="77777777" w:rsidR="00BA1C73" w:rsidRPr="000B17C9" w:rsidRDefault="00BA1C73" w:rsidP="000825E3">
      <w:pPr>
        <w:pStyle w:val="Bibliography"/>
        <w:ind w:left="0"/>
        <w:rPr>
          <w:rFonts w:cstheme="minorHAnsi"/>
        </w:rPr>
      </w:pPr>
    </w:p>
    <w:p w14:paraId="5187E1D7" w14:textId="6F3A272A" w:rsidR="002D4048" w:rsidRPr="000B17C9" w:rsidRDefault="002D4048" w:rsidP="002D4048">
      <w:pPr>
        <w:pStyle w:val="Bibliography"/>
        <w:rPr>
          <w:rFonts w:cstheme="minorHAnsi"/>
        </w:rPr>
      </w:pPr>
      <w:r w:rsidRPr="000B17C9">
        <w:rPr>
          <w:rFonts w:cstheme="minorHAnsi"/>
        </w:rPr>
        <w:t xml:space="preserve">Walvoord, Barbara. </w:t>
      </w:r>
      <w:r w:rsidRPr="000B17C9">
        <w:rPr>
          <w:rFonts w:cstheme="minorHAnsi"/>
          <w:i/>
          <w:iCs/>
        </w:rPr>
        <w:t>Assessment Clear and Simple: A Practical Guide for Institutions, Departments, and General Education. Second Edition</w:t>
      </w:r>
      <w:r w:rsidRPr="000B17C9">
        <w:rPr>
          <w:rFonts w:cstheme="minorHAnsi"/>
        </w:rPr>
        <w:t xml:space="preserve">. </w:t>
      </w:r>
      <w:r w:rsidR="00421704" w:rsidRPr="000B17C9">
        <w:rPr>
          <w:rFonts w:cstheme="minorHAnsi"/>
        </w:rPr>
        <w:t xml:space="preserve">San Francisco, CA: </w:t>
      </w:r>
      <w:r w:rsidRPr="000B17C9">
        <w:rPr>
          <w:rFonts w:cstheme="minorHAnsi"/>
        </w:rPr>
        <w:t>Jossey-Bass, 2010</w:t>
      </w:r>
      <w:r w:rsidR="004D1372" w:rsidRPr="000B17C9">
        <w:rPr>
          <w:rFonts w:cstheme="minorHAnsi"/>
        </w:rPr>
        <w:t>. Print.</w:t>
      </w:r>
    </w:p>
    <w:p w14:paraId="5D985A75" w14:textId="77777777" w:rsidR="002D4048" w:rsidRPr="000B17C9" w:rsidRDefault="002D4048" w:rsidP="000825E3">
      <w:pPr>
        <w:pStyle w:val="Bibliography"/>
        <w:ind w:left="0" w:firstLine="0"/>
        <w:rPr>
          <w:rFonts w:cstheme="minorHAnsi"/>
        </w:rPr>
      </w:pPr>
    </w:p>
    <w:p w14:paraId="2BDCC374" w14:textId="77777777" w:rsidR="00A71891" w:rsidRPr="000B17C9" w:rsidRDefault="00A71891" w:rsidP="00A71891">
      <w:pPr>
        <w:pStyle w:val="Bibliography"/>
        <w:rPr>
          <w:rFonts w:cstheme="minorHAnsi"/>
        </w:rPr>
      </w:pPr>
      <w:r w:rsidRPr="000B17C9">
        <w:rPr>
          <w:rFonts w:cstheme="minorHAnsi"/>
        </w:rPr>
        <w:t xml:space="preserve">Weimer, Maryellen. </w:t>
      </w:r>
      <w:r w:rsidRPr="000B17C9">
        <w:rPr>
          <w:rFonts w:cstheme="minorHAnsi"/>
          <w:i/>
          <w:iCs/>
        </w:rPr>
        <w:t>Learner-Centered Teaching: Five Key Changes to Practice. Second Edition</w:t>
      </w:r>
      <w:r w:rsidRPr="000B17C9">
        <w:rPr>
          <w:rFonts w:cstheme="minorHAnsi"/>
        </w:rPr>
        <w:t>. San Francisco, CA: Jossey-Bass, 2013. Print.</w:t>
      </w:r>
    </w:p>
    <w:p w14:paraId="56902EA7" w14:textId="77777777" w:rsidR="00A71891" w:rsidRPr="000B17C9" w:rsidRDefault="00A71891" w:rsidP="00A71891">
      <w:pPr>
        <w:pStyle w:val="Bibliography"/>
        <w:rPr>
          <w:rFonts w:cstheme="minorHAnsi"/>
        </w:rPr>
      </w:pPr>
    </w:p>
    <w:p w14:paraId="71C87502" w14:textId="4F42F3CF" w:rsidR="00BA1C73" w:rsidRPr="000B17C9" w:rsidRDefault="00D56C4B" w:rsidP="000825E3">
      <w:pPr>
        <w:pStyle w:val="Bibliography"/>
        <w:ind w:left="0" w:firstLine="0"/>
        <w:rPr>
          <w:rFonts w:cstheme="minorHAnsi"/>
        </w:rPr>
      </w:pPr>
      <w:r w:rsidRPr="000B17C9">
        <w:rPr>
          <w:rFonts w:cstheme="minorHAnsi"/>
        </w:rPr>
        <w:t xml:space="preserve">Wiggins, Grant, and Jay McTighe. </w:t>
      </w:r>
      <w:r w:rsidRPr="000B17C9">
        <w:rPr>
          <w:rFonts w:cstheme="minorHAnsi"/>
          <w:i/>
          <w:iCs/>
        </w:rPr>
        <w:t>Understanding By Design</w:t>
      </w:r>
      <w:r w:rsidRPr="000B17C9">
        <w:rPr>
          <w:rFonts w:cstheme="minorHAnsi"/>
        </w:rPr>
        <w:t xml:space="preserve">. 2nd Expanded edition. Alexandria, </w:t>
      </w:r>
    </w:p>
    <w:p w14:paraId="3255350F" w14:textId="7253E9E8" w:rsidR="00D56C4B" w:rsidRDefault="00D56C4B" w:rsidP="000825E3">
      <w:pPr>
        <w:pStyle w:val="Bibliography"/>
        <w:ind w:left="0" w:firstLine="720"/>
        <w:rPr>
          <w:rFonts w:cstheme="minorHAnsi"/>
        </w:rPr>
      </w:pPr>
      <w:r w:rsidRPr="000B17C9">
        <w:rPr>
          <w:rFonts w:cstheme="minorHAnsi"/>
        </w:rPr>
        <w:t>VA: Assn. for Supervision &amp; Curriculum Development, 2005. Print.</w:t>
      </w:r>
    </w:p>
    <w:p w14:paraId="18416477" w14:textId="1FB7F463" w:rsidR="006B396E" w:rsidRDefault="006B396E" w:rsidP="006B396E"/>
    <w:p w14:paraId="052F34E7" w14:textId="0244CA2E" w:rsidR="006B396E" w:rsidRDefault="006B396E" w:rsidP="006B396E"/>
    <w:p w14:paraId="240CEEF3" w14:textId="35C25B9B" w:rsidR="006B396E" w:rsidRPr="006B396E" w:rsidRDefault="006B396E" w:rsidP="006B396E">
      <w:r>
        <w:t>_______________________________________________________________________________</w:t>
      </w:r>
    </w:p>
    <w:p w14:paraId="6374CA18" w14:textId="3619E5E6" w:rsidR="006B396E" w:rsidRPr="006B396E" w:rsidRDefault="00D56C4B" w:rsidP="006B396E">
      <w:pPr>
        <w:jc w:val="center"/>
        <w:rPr>
          <w:sz w:val="20"/>
          <w:szCs w:val="20"/>
        </w:rPr>
      </w:pPr>
      <w:r w:rsidRPr="000B17C9">
        <w:rPr>
          <w:rFonts w:cstheme="minorHAnsi"/>
        </w:rPr>
        <w:fldChar w:fldCharType="end"/>
      </w:r>
      <w:r w:rsidR="00F14B5F" w:rsidRPr="000B17C9">
        <w:rPr>
          <w:rFonts w:cstheme="minorHAnsi"/>
          <w:b/>
        </w:rPr>
        <w:fldChar w:fldCharType="end"/>
      </w:r>
      <w:r w:rsidR="006B396E">
        <w:rPr>
          <w:noProof/>
          <w:color w:val="0000FF"/>
        </w:rPr>
        <w:drawing>
          <wp:inline distT="0" distB="0" distL="0" distR="0" wp14:anchorId="4175E8E7" wp14:editId="79BC9E1C">
            <wp:extent cx="1018540" cy="187325"/>
            <wp:effectExtent l="0" t="0" r="0" b="3175"/>
            <wp:docPr id="2" name="Picture 2" descr="Creative Commons Licens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8540" cy="187325"/>
                    </a:xfrm>
                    <a:prstGeom prst="rect">
                      <a:avLst/>
                    </a:prstGeom>
                    <a:noFill/>
                    <a:ln>
                      <a:noFill/>
                    </a:ln>
                  </pic:spPr>
                </pic:pic>
              </a:graphicData>
            </a:graphic>
          </wp:inline>
        </w:drawing>
      </w:r>
      <w:r w:rsidR="006B396E">
        <w:br/>
      </w:r>
      <w:r w:rsidR="006B396E" w:rsidRPr="006B396E">
        <w:rPr>
          <w:sz w:val="20"/>
          <w:szCs w:val="20"/>
        </w:rPr>
        <w:t xml:space="preserve">Content is licensed under a </w:t>
      </w:r>
      <w:hyperlink r:id="rId32" w:history="1">
        <w:r w:rsidR="006B396E" w:rsidRPr="006B396E">
          <w:rPr>
            <w:rStyle w:val="Hyperlink"/>
            <w:sz w:val="20"/>
            <w:szCs w:val="20"/>
          </w:rPr>
          <w:t>Creative Commons Attribution-</w:t>
        </w:r>
        <w:proofErr w:type="spellStart"/>
        <w:r w:rsidR="006B396E" w:rsidRPr="006B396E">
          <w:rPr>
            <w:rStyle w:val="Hyperlink"/>
            <w:sz w:val="20"/>
            <w:szCs w:val="20"/>
          </w:rPr>
          <w:t>NonCommercial</w:t>
        </w:r>
        <w:proofErr w:type="spellEnd"/>
        <w:r w:rsidR="006B396E" w:rsidRPr="006B396E">
          <w:rPr>
            <w:rStyle w:val="Hyperlink"/>
            <w:sz w:val="20"/>
            <w:szCs w:val="20"/>
          </w:rPr>
          <w:t xml:space="preserve"> 4.0 International License</w:t>
        </w:r>
      </w:hyperlink>
      <w:r w:rsidR="006B396E" w:rsidRPr="006B396E">
        <w:rPr>
          <w:sz w:val="20"/>
          <w:szCs w:val="20"/>
        </w:rPr>
        <w:t>.</w:t>
      </w:r>
    </w:p>
    <w:p w14:paraId="277D569C" w14:textId="1279F54E" w:rsidR="002E234B" w:rsidRPr="000B17C9" w:rsidRDefault="002E234B" w:rsidP="000825E3">
      <w:pPr>
        <w:rPr>
          <w:rFonts w:cstheme="minorHAnsi"/>
          <w:b/>
        </w:rPr>
      </w:pPr>
    </w:p>
    <w:sectPr w:rsidR="002E234B" w:rsidRPr="000B17C9" w:rsidSect="006B396E">
      <w:footerReference w:type="even" r:id="rId33"/>
      <w:footerReference w:type="default" r:id="rId34"/>
      <w:pgSz w:w="12240" w:h="15840"/>
      <w:pgMar w:top="936"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33F2" w14:textId="77777777" w:rsidR="000B75D1" w:rsidRDefault="000B75D1" w:rsidP="008B7EDA">
      <w:r>
        <w:separator/>
      </w:r>
    </w:p>
  </w:endnote>
  <w:endnote w:type="continuationSeparator" w:id="0">
    <w:p w14:paraId="20EB38F5" w14:textId="77777777" w:rsidR="000B75D1" w:rsidRDefault="000B75D1" w:rsidP="008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A2AB" w14:textId="77777777" w:rsidR="004D1372" w:rsidRDefault="004D1372" w:rsidP="003A27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20D15" w14:textId="77777777" w:rsidR="004D1372" w:rsidRDefault="004D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6AF0" w14:textId="77777777" w:rsidR="004D1372" w:rsidRDefault="004D1372" w:rsidP="003A27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0F9CE9" w14:textId="77777777" w:rsidR="004D1372" w:rsidRDefault="004D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C158" w14:textId="77777777" w:rsidR="000B75D1" w:rsidRDefault="000B75D1" w:rsidP="008B7EDA">
      <w:r>
        <w:separator/>
      </w:r>
    </w:p>
  </w:footnote>
  <w:footnote w:type="continuationSeparator" w:id="0">
    <w:p w14:paraId="1B004EC6" w14:textId="77777777" w:rsidR="000B75D1" w:rsidRDefault="000B75D1" w:rsidP="008B7EDA">
      <w:r>
        <w:continuationSeparator/>
      </w:r>
    </w:p>
  </w:footnote>
  <w:footnote w:id="1">
    <w:p w14:paraId="702A8D46" w14:textId="10D95C65" w:rsidR="004D1372" w:rsidRDefault="004D1372" w:rsidP="00F9340E">
      <w:pPr>
        <w:pStyle w:val="FootnoteText"/>
      </w:pPr>
      <w:r>
        <w:rPr>
          <w:rStyle w:val="FootnoteReference"/>
        </w:rPr>
        <w:footnoteRef/>
      </w:r>
      <w:r>
        <w:t xml:space="preserve"> </w:t>
      </w:r>
      <w:r w:rsidRPr="00834081">
        <w:rPr>
          <w:sz w:val="20"/>
          <w:szCs w:val="20"/>
        </w:rPr>
        <w:t xml:space="preserve">For more on Wiggins and McTighe’s “Backward Design” model, see our teaching guide </w:t>
      </w:r>
      <w:hyperlink r:id="rId1" w:history="1">
        <w:r w:rsidRPr="00834081">
          <w:rPr>
            <w:rStyle w:val="Hyperlink"/>
            <w:sz w:val="20"/>
            <w:szCs w:val="20"/>
          </w:rPr>
          <w:t>here</w:t>
        </w:r>
      </w:hyperlink>
      <w:r w:rsidRPr="00834081">
        <w:rPr>
          <w:sz w:val="20"/>
          <w:szCs w:val="20"/>
        </w:rPr>
        <w:t>.</w:t>
      </w:r>
    </w:p>
  </w:footnote>
  <w:footnote w:id="2">
    <w:p w14:paraId="6421A079" w14:textId="2302B859" w:rsidR="00263850" w:rsidRDefault="00263850">
      <w:pPr>
        <w:pStyle w:val="FootnoteText"/>
      </w:pPr>
      <w:r>
        <w:rPr>
          <w:rStyle w:val="FootnoteReference"/>
        </w:rPr>
        <w:footnoteRef/>
      </w:r>
      <w:r>
        <w:t xml:space="preserve"> </w:t>
      </w:r>
      <w:r w:rsidRPr="00834081">
        <w:rPr>
          <w:sz w:val="20"/>
          <w:szCs w:val="20"/>
        </w:rPr>
        <w:t>The following draws from</w:t>
      </w:r>
      <w:r w:rsidR="006E140F">
        <w:rPr>
          <w:sz w:val="20"/>
          <w:szCs w:val="20"/>
        </w:rPr>
        <w:t xml:space="preserve"> </w:t>
      </w:r>
      <w:r w:rsidR="00274706">
        <w:rPr>
          <w:sz w:val="20"/>
          <w:szCs w:val="20"/>
        </w:rPr>
        <w:t xml:space="preserve">“Democratically Engaged Assessment” </w:t>
      </w:r>
      <w:r w:rsidRPr="00834081">
        <w:rPr>
          <w:sz w:val="20"/>
          <w:szCs w:val="20"/>
        </w:rPr>
        <w:t>approaches discussed by Bandy et al.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AF0"/>
    <w:multiLevelType w:val="hybridMultilevel"/>
    <w:tmpl w:val="1E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4734"/>
    <w:multiLevelType w:val="hybridMultilevel"/>
    <w:tmpl w:val="0DA4A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9049A"/>
    <w:multiLevelType w:val="hybridMultilevel"/>
    <w:tmpl w:val="E1AE5864"/>
    <w:lvl w:ilvl="0" w:tplc="DBB6725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528A1"/>
    <w:multiLevelType w:val="hybridMultilevel"/>
    <w:tmpl w:val="C0DC4C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6957FC"/>
    <w:multiLevelType w:val="hybridMultilevel"/>
    <w:tmpl w:val="989C0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43B4C"/>
    <w:multiLevelType w:val="hybridMultilevel"/>
    <w:tmpl w:val="40EE5774"/>
    <w:lvl w:ilvl="0" w:tplc="06A67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9A1ECC"/>
    <w:multiLevelType w:val="hybridMultilevel"/>
    <w:tmpl w:val="7102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C1C25"/>
    <w:multiLevelType w:val="hybridMultilevel"/>
    <w:tmpl w:val="E88E3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096C89"/>
    <w:multiLevelType w:val="hybridMultilevel"/>
    <w:tmpl w:val="11624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43681F"/>
    <w:multiLevelType w:val="hybridMultilevel"/>
    <w:tmpl w:val="5518C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40875"/>
    <w:multiLevelType w:val="hybridMultilevel"/>
    <w:tmpl w:val="EA625F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8"/>
  </w:num>
  <w:num w:numId="4">
    <w:abstractNumId w:val="5"/>
  </w:num>
  <w:num w:numId="5">
    <w:abstractNumId w:val="3"/>
  </w:num>
  <w:num w:numId="6">
    <w:abstractNumId w:val="2"/>
  </w:num>
  <w:num w:numId="7">
    <w:abstractNumId w:val="10"/>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C8"/>
    <w:rsid w:val="00003AC1"/>
    <w:rsid w:val="00003FC8"/>
    <w:rsid w:val="0000652C"/>
    <w:rsid w:val="00006C3F"/>
    <w:rsid w:val="00040024"/>
    <w:rsid w:val="0005455D"/>
    <w:rsid w:val="000554EB"/>
    <w:rsid w:val="00062531"/>
    <w:rsid w:val="00065576"/>
    <w:rsid w:val="000736C8"/>
    <w:rsid w:val="000825E3"/>
    <w:rsid w:val="0009350E"/>
    <w:rsid w:val="000A6690"/>
    <w:rsid w:val="000B17C9"/>
    <w:rsid w:val="000B75D1"/>
    <w:rsid w:val="000D2114"/>
    <w:rsid w:val="000D309E"/>
    <w:rsid w:val="000D4DDD"/>
    <w:rsid w:val="000D6DA1"/>
    <w:rsid w:val="000E074C"/>
    <w:rsid w:val="000E1E8A"/>
    <w:rsid w:val="000F51AD"/>
    <w:rsid w:val="00113B79"/>
    <w:rsid w:val="00115CC8"/>
    <w:rsid w:val="001237DE"/>
    <w:rsid w:val="001256BC"/>
    <w:rsid w:val="00141E27"/>
    <w:rsid w:val="00154D99"/>
    <w:rsid w:val="0017261B"/>
    <w:rsid w:val="00182E3F"/>
    <w:rsid w:val="001857D6"/>
    <w:rsid w:val="0018602D"/>
    <w:rsid w:val="00186E0B"/>
    <w:rsid w:val="001879AB"/>
    <w:rsid w:val="0019204F"/>
    <w:rsid w:val="00192F2F"/>
    <w:rsid w:val="001959A1"/>
    <w:rsid w:val="001A142F"/>
    <w:rsid w:val="001A30D2"/>
    <w:rsid w:val="001B3335"/>
    <w:rsid w:val="001B49F8"/>
    <w:rsid w:val="001B51C0"/>
    <w:rsid w:val="001C005E"/>
    <w:rsid w:val="001C3CF1"/>
    <w:rsid w:val="001D1FDE"/>
    <w:rsid w:val="001D5990"/>
    <w:rsid w:val="001D6536"/>
    <w:rsid w:val="001E3D30"/>
    <w:rsid w:val="001F6275"/>
    <w:rsid w:val="00211E07"/>
    <w:rsid w:val="00212BD5"/>
    <w:rsid w:val="00214EEC"/>
    <w:rsid w:val="00215821"/>
    <w:rsid w:val="002300E5"/>
    <w:rsid w:val="0023644B"/>
    <w:rsid w:val="00244CFB"/>
    <w:rsid w:val="002466B5"/>
    <w:rsid w:val="002512AB"/>
    <w:rsid w:val="00260B29"/>
    <w:rsid w:val="00263850"/>
    <w:rsid w:val="00274706"/>
    <w:rsid w:val="002763DC"/>
    <w:rsid w:val="00281316"/>
    <w:rsid w:val="0029515F"/>
    <w:rsid w:val="002A07CC"/>
    <w:rsid w:val="002A35FA"/>
    <w:rsid w:val="002B0D9D"/>
    <w:rsid w:val="002C4485"/>
    <w:rsid w:val="002D4048"/>
    <w:rsid w:val="002E1355"/>
    <w:rsid w:val="002E234B"/>
    <w:rsid w:val="002E284F"/>
    <w:rsid w:val="002E7135"/>
    <w:rsid w:val="002E7ED9"/>
    <w:rsid w:val="002F461D"/>
    <w:rsid w:val="002F57F7"/>
    <w:rsid w:val="002F7435"/>
    <w:rsid w:val="003000F0"/>
    <w:rsid w:val="00310BC6"/>
    <w:rsid w:val="00312FAC"/>
    <w:rsid w:val="0031419F"/>
    <w:rsid w:val="0032509D"/>
    <w:rsid w:val="003305F2"/>
    <w:rsid w:val="00331AC2"/>
    <w:rsid w:val="00333356"/>
    <w:rsid w:val="00342913"/>
    <w:rsid w:val="00345C9C"/>
    <w:rsid w:val="0035178E"/>
    <w:rsid w:val="00352365"/>
    <w:rsid w:val="0037008F"/>
    <w:rsid w:val="003804DA"/>
    <w:rsid w:val="00381BF0"/>
    <w:rsid w:val="00382CC0"/>
    <w:rsid w:val="003867D1"/>
    <w:rsid w:val="003868D5"/>
    <w:rsid w:val="00387739"/>
    <w:rsid w:val="00387E48"/>
    <w:rsid w:val="00390A24"/>
    <w:rsid w:val="00391116"/>
    <w:rsid w:val="00391A43"/>
    <w:rsid w:val="00391DD2"/>
    <w:rsid w:val="0039727F"/>
    <w:rsid w:val="003A2787"/>
    <w:rsid w:val="003A32E6"/>
    <w:rsid w:val="003A49F5"/>
    <w:rsid w:val="003A7F36"/>
    <w:rsid w:val="003B3C7A"/>
    <w:rsid w:val="003B5DAD"/>
    <w:rsid w:val="003C47B3"/>
    <w:rsid w:val="003C5E19"/>
    <w:rsid w:val="003D5663"/>
    <w:rsid w:val="003E44C8"/>
    <w:rsid w:val="003E4D19"/>
    <w:rsid w:val="003E5962"/>
    <w:rsid w:val="003E610E"/>
    <w:rsid w:val="0040343A"/>
    <w:rsid w:val="00407FA5"/>
    <w:rsid w:val="00417184"/>
    <w:rsid w:val="00421704"/>
    <w:rsid w:val="004255DE"/>
    <w:rsid w:val="00425C7A"/>
    <w:rsid w:val="004312C2"/>
    <w:rsid w:val="0043395B"/>
    <w:rsid w:val="00441035"/>
    <w:rsid w:val="0044270A"/>
    <w:rsid w:val="00442CE1"/>
    <w:rsid w:val="00443705"/>
    <w:rsid w:val="00454332"/>
    <w:rsid w:val="0047570F"/>
    <w:rsid w:val="00476687"/>
    <w:rsid w:val="00482043"/>
    <w:rsid w:val="00490452"/>
    <w:rsid w:val="004A569D"/>
    <w:rsid w:val="004C0302"/>
    <w:rsid w:val="004C69FF"/>
    <w:rsid w:val="004D1372"/>
    <w:rsid w:val="004D5113"/>
    <w:rsid w:val="004E26F2"/>
    <w:rsid w:val="004E42E8"/>
    <w:rsid w:val="004F2F31"/>
    <w:rsid w:val="004F56B2"/>
    <w:rsid w:val="004F77D9"/>
    <w:rsid w:val="005052E9"/>
    <w:rsid w:val="00507508"/>
    <w:rsid w:val="00517C8B"/>
    <w:rsid w:val="00530F44"/>
    <w:rsid w:val="005365B0"/>
    <w:rsid w:val="005366EF"/>
    <w:rsid w:val="00537108"/>
    <w:rsid w:val="00540819"/>
    <w:rsid w:val="00543461"/>
    <w:rsid w:val="005459E8"/>
    <w:rsid w:val="005615C5"/>
    <w:rsid w:val="005658CB"/>
    <w:rsid w:val="00576696"/>
    <w:rsid w:val="00576D85"/>
    <w:rsid w:val="00583261"/>
    <w:rsid w:val="00585AFB"/>
    <w:rsid w:val="00592F81"/>
    <w:rsid w:val="005A3D50"/>
    <w:rsid w:val="005C120D"/>
    <w:rsid w:val="005E08A3"/>
    <w:rsid w:val="005E6F0B"/>
    <w:rsid w:val="00614A6F"/>
    <w:rsid w:val="00615366"/>
    <w:rsid w:val="00617E29"/>
    <w:rsid w:val="00624079"/>
    <w:rsid w:val="00624307"/>
    <w:rsid w:val="006419DC"/>
    <w:rsid w:val="006424E9"/>
    <w:rsid w:val="006534EE"/>
    <w:rsid w:val="00655804"/>
    <w:rsid w:val="006635C7"/>
    <w:rsid w:val="0066514B"/>
    <w:rsid w:val="00671C34"/>
    <w:rsid w:val="0068303C"/>
    <w:rsid w:val="00690549"/>
    <w:rsid w:val="00695B44"/>
    <w:rsid w:val="006A3214"/>
    <w:rsid w:val="006A4233"/>
    <w:rsid w:val="006A5C06"/>
    <w:rsid w:val="006A5F3D"/>
    <w:rsid w:val="006B396E"/>
    <w:rsid w:val="006B3D81"/>
    <w:rsid w:val="006B5F4D"/>
    <w:rsid w:val="006B6DA5"/>
    <w:rsid w:val="006C50E1"/>
    <w:rsid w:val="006D5A30"/>
    <w:rsid w:val="006E140F"/>
    <w:rsid w:val="006E35DB"/>
    <w:rsid w:val="006E5D84"/>
    <w:rsid w:val="006F27F1"/>
    <w:rsid w:val="00707765"/>
    <w:rsid w:val="0071297C"/>
    <w:rsid w:val="00712E9F"/>
    <w:rsid w:val="00717DBF"/>
    <w:rsid w:val="00722D44"/>
    <w:rsid w:val="00723C1A"/>
    <w:rsid w:val="00740FD5"/>
    <w:rsid w:val="00767D10"/>
    <w:rsid w:val="00774782"/>
    <w:rsid w:val="00780671"/>
    <w:rsid w:val="00785E1D"/>
    <w:rsid w:val="00791DC8"/>
    <w:rsid w:val="007950E4"/>
    <w:rsid w:val="00795AF1"/>
    <w:rsid w:val="00796130"/>
    <w:rsid w:val="00796A6A"/>
    <w:rsid w:val="007A32B5"/>
    <w:rsid w:val="007A4051"/>
    <w:rsid w:val="007C045A"/>
    <w:rsid w:val="007C07D6"/>
    <w:rsid w:val="007C39AB"/>
    <w:rsid w:val="007C65C5"/>
    <w:rsid w:val="007D27D3"/>
    <w:rsid w:val="007D36F7"/>
    <w:rsid w:val="007D5008"/>
    <w:rsid w:val="007E32EA"/>
    <w:rsid w:val="007E737F"/>
    <w:rsid w:val="007F576C"/>
    <w:rsid w:val="00801A25"/>
    <w:rsid w:val="0080602F"/>
    <w:rsid w:val="00813D16"/>
    <w:rsid w:val="008241D8"/>
    <w:rsid w:val="00825082"/>
    <w:rsid w:val="00827B1C"/>
    <w:rsid w:val="00834081"/>
    <w:rsid w:val="00835EB3"/>
    <w:rsid w:val="00853D4B"/>
    <w:rsid w:val="0085530C"/>
    <w:rsid w:val="008553E9"/>
    <w:rsid w:val="00855A26"/>
    <w:rsid w:val="00874E57"/>
    <w:rsid w:val="00886CED"/>
    <w:rsid w:val="00895FD7"/>
    <w:rsid w:val="00896CEF"/>
    <w:rsid w:val="00896FCD"/>
    <w:rsid w:val="008A1FBB"/>
    <w:rsid w:val="008A267D"/>
    <w:rsid w:val="008A340B"/>
    <w:rsid w:val="008A398A"/>
    <w:rsid w:val="008A4F02"/>
    <w:rsid w:val="008B1490"/>
    <w:rsid w:val="008B7EDA"/>
    <w:rsid w:val="008C2515"/>
    <w:rsid w:val="008C461F"/>
    <w:rsid w:val="008C6291"/>
    <w:rsid w:val="008F2652"/>
    <w:rsid w:val="008F299D"/>
    <w:rsid w:val="008F4158"/>
    <w:rsid w:val="00905003"/>
    <w:rsid w:val="0091176F"/>
    <w:rsid w:val="009131E9"/>
    <w:rsid w:val="00924188"/>
    <w:rsid w:val="009368C5"/>
    <w:rsid w:val="00936BA1"/>
    <w:rsid w:val="009437D3"/>
    <w:rsid w:val="00951496"/>
    <w:rsid w:val="0095174B"/>
    <w:rsid w:val="00956756"/>
    <w:rsid w:val="00957A9F"/>
    <w:rsid w:val="00974CA4"/>
    <w:rsid w:val="009756DC"/>
    <w:rsid w:val="00997E98"/>
    <w:rsid w:val="009A1151"/>
    <w:rsid w:val="009A4CC0"/>
    <w:rsid w:val="009A7300"/>
    <w:rsid w:val="009C0213"/>
    <w:rsid w:val="009C2FAB"/>
    <w:rsid w:val="009C791B"/>
    <w:rsid w:val="009D0224"/>
    <w:rsid w:val="009D397D"/>
    <w:rsid w:val="009E00FB"/>
    <w:rsid w:val="009E735E"/>
    <w:rsid w:val="009F639C"/>
    <w:rsid w:val="00A0072A"/>
    <w:rsid w:val="00A01CA2"/>
    <w:rsid w:val="00A0763A"/>
    <w:rsid w:val="00A17E17"/>
    <w:rsid w:val="00A31F38"/>
    <w:rsid w:val="00A4040D"/>
    <w:rsid w:val="00A43F22"/>
    <w:rsid w:val="00A6036E"/>
    <w:rsid w:val="00A6086A"/>
    <w:rsid w:val="00A640A0"/>
    <w:rsid w:val="00A71891"/>
    <w:rsid w:val="00A71ACB"/>
    <w:rsid w:val="00A71DAA"/>
    <w:rsid w:val="00A829EE"/>
    <w:rsid w:val="00A86FA5"/>
    <w:rsid w:val="00A92700"/>
    <w:rsid w:val="00A93641"/>
    <w:rsid w:val="00A950CD"/>
    <w:rsid w:val="00A969E3"/>
    <w:rsid w:val="00AA2EE5"/>
    <w:rsid w:val="00AB0A6E"/>
    <w:rsid w:val="00AB363B"/>
    <w:rsid w:val="00AB4170"/>
    <w:rsid w:val="00AC1C41"/>
    <w:rsid w:val="00AC1F8A"/>
    <w:rsid w:val="00AC2477"/>
    <w:rsid w:val="00AC5C7A"/>
    <w:rsid w:val="00AC7FCE"/>
    <w:rsid w:val="00AD2B6A"/>
    <w:rsid w:val="00AD376B"/>
    <w:rsid w:val="00AE0A87"/>
    <w:rsid w:val="00AE314B"/>
    <w:rsid w:val="00AF1098"/>
    <w:rsid w:val="00B0075E"/>
    <w:rsid w:val="00B02A04"/>
    <w:rsid w:val="00B040AD"/>
    <w:rsid w:val="00B117A4"/>
    <w:rsid w:val="00B15EED"/>
    <w:rsid w:val="00B16A01"/>
    <w:rsid w:val="00B410F5"/>
    <w:rsid w:val="00B417B5"/>
    <w:rsid w:val="00B4458A"/>
    <w:rsid w:val="00B540B5"/>
    <w:rsid w:val="00B60899"/>
    <w:rsid w:val="00B6261E"/>
    <w:rsid w:val="00B64CD1"/>
    <w:rsid w:val="00B73AC8"/>
    <w:rsid w:val="00B80472"/>
    <w:rsid w:val="00B83603"/>
    <w:rsid w:val="00B85B1A"/>
    <w:rsid w:val="00B90AAC"/>
    <w:rsid w:val="00B90D4D"/>
    <w:rsid w:val="00BA1C73"/>
    <w:rsid w:val="00BA3AF2"/>
    <w:rsid w:val="00BB1EA6"/>
    <w:rsid w:val="00BC01CA"/>
    <w:rsid w:val="00BC11C4"/>
    <w:rsid w:val="00BC35B3"/>
    <w:rsid w:val="00BC588F"/>
    <w:rsid w:val="00BE6827"/>
    <w:rsid w:val="00BF0733"/>
    <w:rsid w:val="00BF187C"/>
    <w:rsid w:val="00C02BDF"/>
    <w:rsid w:val="00C158B5"/>
    <w:rsid w:val="00C16577"/>
    <w:rsid w:val="00C2374C"/>
    <w:rsid w:val="00C31444"/>
    <w:rsid w:val="00C34FF7"/>
    <w:rsid w:val="00C365C4"/>
    <w:rsid w:val="00C41D59"/>
    <w:rsid w:val="00C46E6F"/>
    <w:rsid w:val="00C5050A"/>
    <w:rsid w:val="00C55B32"/>
    <w:rsid w:val="00C6365D"/>
    <w:rsid w:val="00C754A2"/>
    <w:rsid w:val="00C80785"/>
    <w:rsid w:val="00C8084B"/>
    <w:rsid w:val="00C829AA"/>
    <w:rsid w:val="00C83236"/>
    <w:rsid w:val="00C83CD7"/>
    <w:rsid w:val="00C9417A"/>
    <w:rsid w:val="00C94BE5"/>
    <w:rsid w:val="00C9737E"/>
    <w:rsid w:val="00CA7A44"/>
    <w:rsid w:val="00CA7E9B"/>
    <w:rsid w:val="00CB262E"/>
    <w:rsid w:val="00CB3E78"/>
    <w:rsid w:val="00CC1629"/>
    <w:rsid w:val="00CC6EFE"/>
    <w:rsid w:val="00CD1DBD"/>
    <w:rsid w:val="00CD4DBD"/>
    <w:rsid w:val="00CE06FC"/>
    <w:rsid w:val="00CF572F"/>
    <w:rsid w:val="00D0162C"/>
    <w:rsid w:val="00D027CA"/>
    <w:rsid w:val="00D03EDB"/>
    <w:rsid w:val="00D206D0"/>
    <w:rsid w:val="00D223FD"/>
    <w:rsid w:val="00D245D0"/>
    <w:rsid w:val="00D326D8"/>
    <w:rsid w:val="00D36AC1"/>
    <w:rsid w:val="00D439CC"/>
    <w:rsid w:val="00D44DE2"/>
    <w:rsid w:val="00D56C4B"/>
    <w:rsid w:val="00D63BD0"/>
    <w:rsid w:val="00D726DE"/>
    <w:rsid w:val="00D82989"/>
    <w:rsid w:val="00D832C5"/>
    <w:rsid w:val="00DB5E83"/>
    <w:rsid w:val="00DB7EE0"/>
    <w:rsid w:val="00DC65A7"/>
    <w:rsid w:val="00DD45B0"/>
    <w:rsid w:val="00DD59EC"/>
    <w:rsid w:val="00DD6145"/>
    <w:rsid w:val="00DD7BCA"/>
    <w:rsid w:val="00DE0D0C"/>
    <w:rsid w:val="00DF4D28"/>
    <w:rsid w:val="00E00768"/>
    <w:rsid w:val="00E01BF1"/>
    <w:rsid w:val="00E075B1"/>
    <w:rsid w:val="00E1050D"/>
    <w:rsid w:val="00E109F3"/>
    <w:rsid w:val="00E11909"/>
    <w:rsid w:val="00E16B76"/>
    <w:rsid w:val="00E16DD3"/>
    <w:rsid w:val="00E205FE"/>
    <w:rsid w:val="00E22A32"/>
    <w:rsid w:val="00E23A17"/>
    <w:rsid w:val="00E2448F"/>
    <w:rsid w:val="00E327E2"/>
    <w:rsid w:val="00E32B69"/>
    <w:rsid w:val="00E41352"/>
    <w:rsid w:val="00E42A6E"/>
    <w:rsid w:val="00E4364E"/>
    <w:rsid w:val="00E43D1C"/>
    <w:rsid w:val="00E45C9A"/>
    <w:rsid w:val="00E52238"/>
    <w:rsid w:val="00E60DB5"/>
    <w:rsid w:val="00E66868"/>
    <w:rsid w:val="00E7759A"/>
    <w:rsid w:val="00E85BE9"/>
    <w:rsid w:val="00E90AF9"/>
    <w:rsid w:val="00E96DE6"/>
    <w:rsid w:val="00E97CD6"/>
    <w:rsid w:val="00EA6A39"/>
    <w:rsid w:val="00EC5526"/>
    <w:rsid w:val="00EC759A"/>
    <w:rsid w:val="00ED3519"/>
    <w:rsid w:val="00EE2CA2"/>
    <w:rsid w:val="00EE3DC3"/>
    <w:rsid w:val="00EE6B8E"/>
    <w:rsid w:val="00EF20D0"/>
    <w:rsid w:val="00F04BD5"/>
    <w:rsid w:val="00F0638F"/>
    <w:rsid w:val="00F14B5F"/>
    <w:rsid w:val="00F23140"/>
    <w:rsid w:val="00F26439"/>
    <w:rsid w:val="00F54EA4"/>
    <w:rsid w:val="00F66FEF"/>
    <w:rsid w:val="00F70941"/>
    <w:rsid w:val="00F8384F"/>
    <w:rsid w:val="00F84928"/>
    <w:rsid w:val="00F87885"/>
    <w:rsid w:val="00F9154E"/>
    <w:rsid w:val="00F9340E"/>
    <w:rsid w:val="00FA6D4A"/>
    <w:rsid w:val="00FB2646"/>
    <w:rsid w:val="00FB53BD"/>
    <w:rsid w:val="00FC1B14"/>
    <w:rsid w:val="00FC251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1D0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352"/>
  </w:style>
  <w:style w:type="paragraph" w:styleId="Footer">
    <w:name w:val="footer"/>
    <w:basedOn w:val="Normal"/>
    <w:link w:val="FooterChar"/>
    <w:uiPriority w:val="99"/>
    <w:unhideWhenUsed/>
    <w:rsid w:val="008B7EDA"/>
    <w:pPr>
      <w:tabs>
        <w:tab w:val="center" w:pos="4680"/>
        <w:tab w:val="right" w:pos="9360"/>
      </w:tabs>
    </w:pPr>
  </w:style>
  <w:style w:type="character" w:customStyle="1" w:styleId="FooterChar">
    <w:name w:val="Footer Char"/>
    <w:basedOn w:val="DefaultParagraphFont"/>
    <w:link w:val="Footer"/>
    <w:uiPriority w:val="99"/>
    <w:rsid w:val="008B7EDA"/>
  </w:style>
  <w:style w:type="character" w:styleId="PageNumber">
    <w:name w:val="page number"/>
    <w:basedOn w:val="DefaultParagraphFont"/>
    <w:uiPriority w:val="99"/>
    <w:semiHidden/>
    <w:unhideWhenUsed/>
    <w:rsid w:val="008B7EDA"/>
  </w:style>
  <w:style w:type="character" w:styleId="Hyperlink">
    <w:name w:val="Hyperlink"/>
    <w:basedOn w:val="DefaultParagraphFont"/>
    <w:uiPriority w:val="99"/>
    <w:unhideWhenUsed/>
    <w:rsid w:val="00281316"/>
    <w:rPr>
      <w:color w:val="0563C1" w:themeColor="hyperlink"/>
      <w:u w:val="single"/>
    </w:rPr>
  </w:style>
  <w:style w:type="paragraph" w:styleId="ListParagraph">
    <w:name w:val="List Paragraph"/>
    <w:basedOn w:val="Normal"/>
    <w:uiPriority w:val="34"/>
    <w:qFormat/>
    <w:rsid w:val="0000652C"/>
    <w:pPr>
      <w:ind w:left="720"/>
      <w:contextualSpacing/>
    </w:pPr>
  </w:style>
  <w:style w:type="paragraph" w:styleId="FootnoteText">
    <w:name w:val="footnote text"/>
    <w:basedOn w:val="Normal"/>
    <w:link w:val="FootnoteTextChar"/>
    <w:uiPriority w:val="99"/>
    <w:unhideWhenUsed/>
    <w:rsid w:val="00780671"/>
  </w:style>
  <w:style w:type="character" w:customStyle="1" w:styleId="FootnoteTextChar">
    <w:name w:val="Footnote Text Char"/>
    <w:basedOn w:val="DefaultParagraphFont"/>
    <w:link w:val="FootnoteText"/>
    <w:uiPriority w:val="99"/>
    <w:rsid w:val="00780671"/>
  </w:style>
  <w:style w:type="character" w:styleId="FootnoteReference">
    <w:name w:val="footnote reference"/>
    <w:basedOn w:val="DefaultParagraphFont"/>
    <w:uiPriority w:val="99"/>
    <w:unhideWhenUsed/>
    <w:rsid w:val="00780671"/>
    <w:rPr>
      <w:vertAlign w:val="superscript"/>
    </w:rPr>
  </w:style>
  <w:style w:type="character" w:styleId="FollowedHyperlink">
    <w:name w:val="FollowedHyperlink"/>
    <w:basedOn w:val="DefaultParagraphFont"/>
    <w:uiPriority w:val="99"/>
    <w:semiHidden/>
    <w:unhideWhenUsed/>
    <w:rsid w:val="002300E5"/>
    <w:rPr>
      <w:color w:val="954F72" w:themeColor="followedHyperlink"/>
      <w:u w:val="single"/>
    </w:rPr>
  </w:style>
  <w:style w:type="paragraph" w:styleId="Bibliography">
    <w:name w:val="Bibliography"/>
    <w:basedOn w:val="Normal"/>
    <w:next w:val="Normal"/>
    <w:uiPriority w:val="37"/>
    <w:unhideWhenUsed/>
    <w:rsid w:val="00F14B5F"/>
    <w:pPr>
      <w:ind w:left="720" w:hanging="720"/>
    </w:pPr>
  </w:style>
  <w:style w:type="paragraph" w:styleId="NormalWeb">
    <w:name w:val="Normal (Web)"/>
    <w:basedOn w:val="Normal"/>
    <w:uiPriority w:val="99"/>
    <w:semiHidden/>
    <w:unhideWhenUsed/>
    <w:rsid w:val="002E234B"/>
    <w:pPr>
      <w:spacing w:before="100" w:beforeAutospacing="1" w:after="100" w:afterAutospacing="1"/>
    </w:pPr>
    <w:rPr>
      <w:rFonts w:ascii="Times New Roman" w:hAnsi="Times New Roman" w:cs="Times New Roman"/>
    </w:rPr>
  </w:style>
  <w:style w:type="character" w:styleId="EndnoteReference">
    <w:name w:val="endnote reference"/>
    <w:basedOn w:val="DefaultParagraphFont"/>
    <w:uiPriority w:val="99"/>
    <w:semiHidden/>
    <w:unhideWhenUsed/>
    <w:rsid w:val="00391116"/>
    <w:rPr>
      <w:vertAlign w:val="superscript"/>
    </w:rPr>
  </w:style>
  <w:style w:type="character" w:styleId="UnresolvedMention">
    <w:name w:val="Unresolved Mention"/>
    <w:basedOn w:val="DefaultParagraphFont"/>
    <w:uiPriority w:val="99"/>
    <w:rsid w:val="0018602D"/>
    <w:rPr>
      <w:color w:val="605E5C"/>
      <w:shd w:val="clear" w:color="auto" w:fill="E1DFDD"/>
    </w:rPr>
  </w:style>
  <w:style w:type="character" w:styleId="Emphasis">
    <w:name w:val="Emphasis"/>
    <w:basedOn w:val="DefaultParagraphFont"/>
    <w:uiPriority w:val="20"/>
    <w:qFormat/>
    <w:rsid w:val="00C34FF7"/>
    <w:rPr>
      <w:i/>
      <w:iCs/>
    </w:rPr>
  </w:style>
  <w:style w:type="paragraph" w:styleId="BalloonText">
    <w:name w:val="Balloon Text"/>
    <w:basedOn w:val="Normal"/>
    <w:link w:val="BalloonTextChar"/>
    <w:uiPriority w:val="99"/>
    <w:semiHidden/>
    <w:unhideWhenUsed/>
    <w:rsid w:val="003000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0F0"/>
    <w:rPr>
      <w:rFonts w:ascii="Times New Roman" w:hAnsi="Times New Roman" w:cs="Times New Roman"/>
      <w:sz w:val="18"/>
      <w:szCs w:val="18"/>
    </w:rPr>
  </w:style>
  <w:style w:type="character" w:styleId="Strong">
    <w:name w:val="Strong"/>
    <w:basedOn w:val="DefaultParagraphFont"/>
    <w:uiPriority w:val="22"/>
    <w:qFormat/>
    <w:rsid w:val="009A7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8883">
      <w:bodyDiv w:val="1"/>
      <w:marLeft w:val="0"/>
      <w:marRight w:val="0"/>
      <w:marTop w:val="0"/>
      <w:marBottom w:val="0"/>
      <w:divBdr>
        <w:top w:val="none" w:sz="0" w:space="0" w:color="auto"/>
        <w:left w:val="none" w:sz="0" w:space="0" w:color="auto"/>
        <w:bottom w:val="none" w:sz="0" w:space="0" w:color="auto"/>
        <w:right w:val="none" w:sz="0" w:space="0" w:color="auto"/>
      </w:divBdr>
    </w:div>
    <w:div w:id="911499768">
      <w:bodyDiv w:val="1"/>
      <w:marLeft w:val="0"/>
      <w:marRight w:val="0"/>
      <w:marTop w:val="0"/>
      <w:marBottom w:val="0"/>
      <w:divBdr>
        <w:top w:val="none" w:sz="0" w:space="0" w:color="auto"/>
        <w:left w:val="none" w:sz="0" w:space="0" w:color="auto"/>
        <w:bottom w:val="none" w:sz="0" w:space="0" w:color="auto"/>
        <w:right w:val="none" w:sz="0" w:space="0" w:color="auto"/>
      </w:divBdr>
    </w:div>
    <w:div w:id="935601332">
      <w:bodyDiv w:val="1"/>
      <w:marLeft w:val="0"/>
      <w:marRight w:val="0"/>
      <w:marTop w:val="0"/>
      <w:marBottom w:val="0"/>
      <w:divBdr>
        <w:top w:val="none" w:sz="0" w:space="0" w:color="auto"/>
        <w:left w:val="none" w:sz="0" w:space="0" w:color="auto"/>
        <w:bottom w:val="none" w:sz="0" w:space="0" w:color="auto"/>
        <w:right w:val="none" w:sz="0" w:space="0" w:color="auto"/>
      </w:divBdr>
    </w:div>
    <w:div w:id="1098869497">
      <w:bodyDiv w:val="1"/>
      <w:marLeft w:val="0"/>
      <w:marRight w:val="0"/>
      <w:marTop w:val="0"/>
      <w:marBottom w:val="0"/>
      <w:divBdr>
        <w:top w:val="none" w:sz="0" w:space="0" w:color="auto"/>
        <w:left w:val="none" w:sz="0" w:space="0" w:color="auto"/>
        <w:bottom w:val="none" w:sz="0" w:space="0" w:color="auto"/>
        <w:right w:val="none" w:sz="0" w:space="0" w:color="auto"/>
      </w:divBdr>
      <w:divsChild>
        <w:div w:id="1800873311">
          <w:marLeft w:val="0"/>
          <w:marRight w:val="0"/>
          <w:marTop w:val="0"/>
          <w:marBottom w:val="0"/>
          <w:divBdr>
            <w:top w:val="none" w:sz="0" w:space="0" w:color="auto"/>
            <w:left w:val="none" w:sz="0" w:space="0" w:color="auto"/>
            <w:bottom w:val="none" w:sz="0" w:space="0" w:color="auto"/>
            <w:right w:val="none" w:sz="0" w:space="0" w:color="auto"/>
          </w:divBdr>
          <w:divsChild>
            <w:div w:id="951862536">
              <w:marLeft w:val="0"/>
              <w:marRight w:val="0"/>
              <w:marTop w:val="0"/>
              <w:marBottom w:val="0"/>
              <w:divBdr>
                <w:top w:val="none" w:sz="0" w:space="0" w:color="auto"/>
                <w:left w:val="none" w:sz="0" w:space="0" w:color="auto"/>
                <w:bottom w:val="none" w:sz="0" w:space="0" w:color="auto"/>
                <w:right w:val="none" w:sz="0" w:space="0" w:color="auto"/>
              </w:divBdr>
              <w:divsChild>
                <w:div w:id="1866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6075">
      <w:bodyDiv w:val="1"/>
      <w:marLeft w:val="0"/>
      <w:marRight w:val="0"/>
      <w:marTop w:val="0"/>
      <w:marBottom w:val="0"/>
      <w:divBdr>
        <w:top w:val="none" w:sz="0" w:space="0" w:color="auto"/>
        <w:left w:val="none" w:sz="0" w:space="0" w:color="auto"/>
        <w:bottom w:val="none" w:sz="0" w:space="0" w:color="auto"/>
        <w:right w:val="none" w:sz="0" w:space="0" w:color="auto"/>
      </w:divBdr>
    </w:div>
    <w:div w:id="1749960451">
      <w:bodyDiv w:val="1"/>
      <w:marLeft w:val="0"/>
      <w:marRight w:val="0"/>
      <w:marTop w:val="0"/>
      <w:marBottom w:val="0"/>
      <w:divBdr>
        <w:top w:val="none" w:sz="0" w:space="0" w:color="auto"/>
        <w:left w:val="none" w:sz="0" w:space="0" w:color="auto"/>
        <w:bottom w:val="none" w:sz="0" w:space="0" w:color="auto"/>
        <w:right w:val="none" w:sz="0" w:space="0" w:color="auto"/>
      </w:divBdr>
    </w:div>
    <w:div w:id="2098281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ft.vanderbilt.edu/teaching-adult-undergraduate-students/" TargetMode="External"/><Relationship Id="rId18" Type="http://schemas.openxmlformats.org/officeDocument/2006/relationships/hyperlink" Target="https://cft.vanderbilt.edu//cft/guides-sub-pages/blooms-taxonomy/" TargetMode="External"/><Relationship Id="rId26" Type="http://schemas.openxmlformats.org/officeDocument/2006/relationships/hyperlink" Target="https://cft.vanderbilt.edu/guides-sub-pages/test-enhanced-learning-using-retrieval-practice-to-help-students-learn/" TargetMode="External"/><Relationship Id="rId3" Type="http://schemas.openxmlformats.org/officeDocument/2006/relationships/settings" Target="settings.xml"/><Relationship Id="rId21" Type="http://schemas.openxmlformats.org/officeDocument/2006/relationships/hyperlink" Target="https://cft.vanderbilt.edu//cft/guides-sub-pages/how-people-learn/"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ft.vanderbilt.edu/active-learning/" TargetMode="External"/><Relationship Id="rId17" Type="http://schemas.openxmlformats.org/officeDocument/2006/relationships/hyperlink" Target="https://cft.vanderbilt.edu/cft/guides-sub-pages/beyond-the-essay/" TargetMode="External"/><Relationship Id="rId25" Type="http://schemas.openxmlformats.org/officeDocument/2006/relationships/hyperlink" Target="https://cft.vanderbilt.edu/cft/guides-sub-pages/teaching-with-blog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ft.vanderbilt.edu//cft/guides-sub-pages/lecturing/" TargetMode="External"/><Relationship Id="rId20" Type="http://schemas.openxmlformats.org/officeDocument/2006/relationships/hyperlink" Target="https://cft.vanderbilt.edu/cft/guides-sub-pages/clickers/" TargetMode="External"/><Relationship Id="rId29" Type="http://schemas.openxmlformats.org/officeDocument/2006/relationships/hyperlink" Target="https://www.aacu.org/resources/high-impact-prac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t.vanderbilt.edu/guides-sub-pages/setting-up-and-facilitating-group-work-using-cooperative-learning-groups-effectively/" TargetMode="External"/><Relationship Id="rId24" Type="http://schemas.openxmlformats.org/officeDocument/2006/relationships/hyperlink" Target="https://cft.vanderbilt.edu/guides-sub-pages/syllabus-design/" TargetMode="External"/><Relationship Id="rId32"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yperlink" Target="https://cft.vanderbilt.edu/active-learning/" TargetMode="External"/><Relationship Id="rId23" Type="http://schemas.openxmlformats.org/officeDocument/2006/relationships/hyperlink" Target="https://cft.vanderbilt.edu/cft/guides-sub-pages/teaching-through-community-engagement/" TargetMode="External"/><Relationship Id="rId28" Type="http://schemas.openxmlformats.org/officeDocument/2006/relationships/hyperlink" Target="https://blogs.commons.georgetown.edu/bassr/social-pedagogies/" TargetMode="External"/><Relationship Id="rId36" Type="http://schemas.openxmlformats.org/officeDocument/2006/relationships/theme" Target="theme/theme1.xml"/><Relationship Id="rId10" Type="http://schemas.openxmlformats.org/officeDocument/2006/relationships/hyperlink" Target="https://cft.vanderbilt.edu/cft/guides-sub-pages/writing-good-multiple-choice-test-questions/" TargetMode="External"/><Relationship Id="rId19" Type="http://schemas.openxmlformats.org/officeDocument/2006/relationships/hyperlink" Target="https://cft.vanderbilt.edu/cft/guides-sub-pages/cats/"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vanderbilt.edu/writing/" TargetMode="External"/><Relationship Id="rId14" Type="http://schemas.openxmlformats.org/officeDocument/2006/relationships/hyperlink" Target="https://cft.vanderbilt.edu/2013/09/students-as-producers-an-introduction/" TargetMode="External"/><Relationship Id="rId22" Type="http://schemas.openxmlformats.org/officeDocument/2006/relationships/hyperlink" Target="https://cft.vanderbilt.edu/cft/guides-sub-pages/podcasting/" TargetMode="External"/><Relationship Id="rId27" Type="http://schemas.openxmlformats.org/officeDocument/2006/relationships/hyperlink" Target="https://imaginingamerica.org/wp-content/uploads/2015/07/DEA-WhitePaper_FINAL.pdf" TargetMode="External"/><Relationship Id="rId30" Type="http://schemas.openxmlformats.org/officeDocument/2006/relationships/hyperlink" Target="http://creativecommons.org/licenses/by-nc/4.0/" TargetMode="External"/><Relationship Id="rId35" Type="http://schemas.openxmlformats.org/officeDocument/2006/relationships/fontTable" Target="fontTable.xml"/><Relationship Id="rId8" Type="http://schemas.openxmlformats.org/officeDocument/2006/relationships/hyperlink" Target="https://cft.vanderbilt.edu/guides-sub-pages/blooms-taxonom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ft.vanderbilt.edu//cft/guides-sub-pages/understanding-by-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5191</Words>
  <Characters>29593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Fisher Jr</dc:creator>
  <cp:keywords/>
  <dc:description/>
  <cp:lastModifiedBy>McDaniel, Rhett</cp:lastModifiedBy>
  <cp:revision>3</cp:revision>
  <dcterms:created xsi:type="dcterms:W3CDTF">2019-11-19T17:52:00Z</dcterms:created>
  <dcterms:modified xsi:type="dcterms:W3CDTF">2019-11-19T17:52:00Z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id="XX6AMLYO"/&gt;&lt;style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