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E7E2" w14:textId="2725AC33" w:rsidR="00240F98" w:rsidRDefault="00240F98" w:rsidP="00820484">
      <w:pPr>
        <w:pStyle w:val="Heading1"/>
        <w:jc w:val="center"/>
        <w:rPr>
          <w:sz w:val="24"/>
          <w:szCs w:val="20"/>
          <w:lang w:val="en"/>
        </w:rPr>
      </w:pPr>
      <w:r>
        <w:rPr>
          <w:sz w:val="24"/>
          <w:szCs w:val="20"/>
          <w:lang w:val="en"/>
        </w:rPr>
        <w:t>Luke M Froeb</w:t>
      </w:r>
    </w:p>
    <w:p w14:paraId="5472F9E5" w14:textId="5836DFCF" w:rsidR="00820484" w:rsidRPr="00A26A44" w:rsidRDefault="00240F98" w:rsidP="00820484">
      <w:pPr>
        <w:pStyle w:val="Heading1"/>
        <w:jc w:val="center"/>
        <w:rPr>
          <w:sz w:val="24"/>
          <w:szCs w:val="20"/>
        </w:rPr>
      </w:pPr>
      <w:r w:rsidRPr="00240F98">
        <w:rPr>
          <w:sz w:val="24"/>
          <w:szCs w:val="20"/>
        </w:rPr>
        <w:t xml:space="preserve">William C. Oehmig </w:t>
      </w:r>
      <w:r>
        <w:rPr>
          <w:sz w:val="24"/>
          <w:szCs w:val="20"/>
        </w:rPr>
        <w:t>Professor of</w:t>
      </w:r>
      <w:r w:rsidRPr="00240F98">
        <w:rPr>
          <w:sz w:val="24"/>
          <w:szCs w:val="20"/>
        </w:rPr>
        <w:t xml:space="preserve"> Free Enterprise and Entrepreneurship</w:t>
      </w:r>
      <w:r>
        <w:rPr>
          <w:sz w:val="24"/>
          <w:szCs w:val="20"/>
        </w:rPr>
        <w:t xml:space="preserve">, </w:t>
      </w:r>
      <w:r w:rsidR="001138DC" w:rsidRPr="00A26A44">
        <w:rPr>
          <w:sz w:val="24"/>
          <w:szCs w:val="20"/>
        </w:rPr>
        <w:t>Emeritus</w:t>
      </w:r>
    </w:p>
    <w:p w14:paraId="7FF8BD1B" w14:textId="2E7A86CD" w:rsidR="00820484" w:rsidRPr="00820484" w:rsidRDefault="00000000" w:rsidP="00820484">
      <w:pPr>
        <w:jc w:val="center"/>
        <w:rPr>
          <w:rFonts w:eastAsiaTheme="minorEastAsia" w:cs="Calibri"/>
          <w:noProof/>
          <w:kern w:val="0"/>
          <w:sz w:val="18"/>
          <w:szCs w:val="18"/>
        </w:rPr>
      </w:pPr>
      <w:hyperlink r:id="rId8" w:history="1">
        <w:r w:rsidR="00820484" w:rsidRPr="00820484">
          <w:rPr>
            <w:rFonts w:eastAsiaTheme="minorEastAsia" w:cs="Calibri"/>
            <w:noProof/>
            <w:color w:val="0563C1"/>
            <w:kern w:val="0"/>
            <w:sz w:val="18"/>
            <w:szCs w:val="18"/>
            <w:u w:val="single"/>
          </w:rPr>
          <w:br/>
        </w:r>
        <w:r w:rsidR="00820484" w:rsidRPr="00820484">
          <w:rPr>
            <w:rStyle w:val="Hyperlink"/>
            <w:rFonts w:eastAsiaTheme="minorEastAsia" w:cs="Calibri"/>
            <w:noProof/>
            <w:color w:val="0563C1"/>
            <w:kern w:val="0"/>
            <w:sz w:val="18"/>
            <w:szCs w:val="18"/>
          </w:rPr>
          <w:t>luke.froeb@vanderbilt.edu</w:t>
        </w:r>
      </w:hyperlink>
      <w:r w:rsidR="00820484" w:rsidRPr="00820484">
        <w:rPr>
          <w:rFonts w:eastAsiaTheme="minorEastAsia" w:cs="Calibri"/>
          <w:noProof/>
          <w:kern w:val="0"/>
          <w:sz w:val="18"/>
          <w:szCs w:val="18"/>
        </w:rPr>
        <w:t xml:space="preserve">  </w:t>
      </w:r>
      <w:hyperlink r:id="rId9" w:tooltip="http://www.owen.vanderbilt.edu/faculty-and-research/faculty-directory/faculty-profile.cfm?id=102" w:history="1">
        <w:r w:rsidR="00820484" w:rsidRPr="00820484">
          <w:rPr>
            <w:rStyle w:val="Hyperlink"/>
            <w:rFonts w:eastAsiaTheme="minorEastAsia" w:cs="Calibri"/>
            <w:noProof/>
            <w:color w:val="0078D7"/>
            <w:kern w:val="0"/>
            <w:sz w:val="18"/>
            <w:szCs w:val="18"/>
          </w:rPr>
          <w:t>Bio</w:t>
        </w:r>
      </w:hyperlink>
      <w:r w:rsidR="00820484" w:rsidRPr="00820484">
        <w:rPr>
          <w:rFonts w:eastAsiaTheme="minorEastAsia" w:cs="Calibri"/>
          <w:noProof/>
          <w:kern w:val="0"/>
          <w:sz w:val="18"/>
          <w:szCs w:val="18"/>
        </w:rPr>
        <w:t>  </w:t>
      </w:r>
      <w:hyperlink r:id="rId10" w:tooltip="http://www.cengage.com/search/productOverview.do?N=16+48&amp;Ntk=P_EPI&amp;Ntt=55140841448436548120770644001519663923&amp;Ntx=mode+matchallpartial" w:history="1">
        <w:r w:rsidR="00820484" w:rsidRPr="00820484">
          <w:rPr>
            <w:rStyle w:val="Hyperlink"/>
            <w:rFonts w:eastAsiaTheme="minorEastAsia" w:cs="Calibri"/>
            <w:noProof/>
            <w:color w:val="0078D7"/>
            <w:kern w:val="0"/>
            <w:sz w:val="18"/>
            <w:szCs w:val="18"/>
          </w:rPr>
          <w:t>Textbook</w:t>
        </w:r>
      </w:hyperlink>
      <w:r w:rsidR="00820484" w:rsidRPr="00820484">
        <w:rPr>
          <w:rFonts w:eastAsiaTheme="minorEastAsia" w:cs="Calibri"/>
          <w:noProof/>
          <w:kern w:val="0"/>
          <w:sz w:val="18"/>
          <w:szCs w:val="18"/>
        </w:rPr>
        <w:t xml:space="preserve">  </w:t>
      </w:r>
      <w:hyperlink r:id="rId11" w:tooltip="https://managerialecon.blogspot.com/" w:history="1">
        <w:r w:rsidR="00820484" w:rsidRPr="00820484">
          <w:rPr>
            <w:rStyle w:val="Hyperlink"/>
            <w:rFonts w:eastAsiaTheme="minorEastAsia" w:cs="Calibri"/>
            <w:noProof/>
            <w:color w:val="0078D7"/>
            <w:kern w:val="0"/>
            <w:sz w:val="18"/>
            <w:szCs w:val="18"/>
          </w:rPr>
          <w:t>Blog</w:t>
        </w:r>
      </w:hyperlink>
      <w:r w:rsidR="00820484" w:rsidRPr="00820484">
        <w:rPr>
          <w:rFonts w:eastAsiaTheme="minorEastAsia" w:cs="Calibri"/>
          <w:noProof/>
          <w:kern w:val="0"/>
          <w:sz w:val="18"/>
          <w:szCs w:val="18"/>
        </w:rPr>
        <w:t> </w:t>
      </w:r>
    </w:p>
    <w:p w14:paraId="17316D75" w14:textId="2D9223FE" w:rsidR="00820484" w:rsidRPr="00A511CA" w:rsidRDefault="00000000" w:rsidP="00A511CA">
      <w:pPr>
        <w:jc w:val="center"/>
        <w:rPr>
          <w:rFonts w:eastAsiaTheme="minorEastAsia" w:cs="Calibri"/>
          <w:noProof/>
          <w:kern w:val="0"/>
          <w:sz w:val="18"/>
          <w:szCs w:val="18"/>
        </w:rPr>
      </w:pPr>
      <w:hyperlink r:id="rId12" w:history="1">
        <w:r w:rsidR="00820484" w:rsidRPr="00820484">
          <w:rPr>
            <w:rStyle w:val="Hyperlink"/>
            <w:rFonts w:eastAsiaTheme="minorEastAsia" w:cs="Calibri"/>
            <w:noProof/>
            <w:color w:val="0563C1"/>
            <w:kern w:val="0"/>
            <w:sz w:val="18"/>
            <w:szCs w:val="18"/>
          </w:rPr>
          <w:t>LearnRegression.com</w:t>
        </w:r>
      </w:hyperlink>
      <w:r w:rsidR="00820484" w:rsidRPr="00820484">
        <w:rPr>
          <w:rFonts w:eastAsiaTheme="minorEastAsia" w:cs="Calibri"/>
          <w:noProof/>
          <w:kern w:val="0"/>
          <w:sz w:val="18"/>
          <w:szCs w:val="18"/>
        </w:rPr>
        <w:t xml:space="preserve">   </w:t>
      </w:r>
      <w:hyperlink r:id="rId13" w:history="1">
        <w:r w:rsidR="00820484" w:rsidRPr="00820484">
          <w:rPr>
            <w:rStyle w:val="Hyperlink"/>
            <w:rFonts w:eastAsiaTheme="minorEastAsia" w:cs="Calibri"/>
            <w:noProof/>
            <w:color w:val="0563C1"/>
            <w:kern w:val="0"/>
            <w:sz w:val="18"/>
            <w:szCs w:val="18"/>
          </w:rPr>
          <w:t>CompetitionToolBox.com</w:t>
        </w:r>
      </w:hyperlink>
    </w:p>
    <w:p w14:paraId="5EDFADFE" w14:textId="0FED6729" w:rsidR="00795EEE" w:rsidRPr="00820484" w:rsidRDefault="00795EEE" w:rsidP="00E03A06">
      <w:pPr>
        <w:pStyle w:val="Heading1"/>
        <w:rPr>
          <w:sz w:val="20"/>
          <w:szCs w:val="20"/>
          <w:lang w:val="en"/>
        </w:rPr>
      </w:pPr>
    </w:p>
    <w:p w14:paraId="67B746B8" w14:textId="5CF90F5C" w:rsidR="00820484" w:rsidRPr="00820484" w:rsidRDefault="00000000" w:rsidP="00820484">
      <w:pPr>
        <w:rPr>
          <w:sz w:val="20"/>
          <w:szCs w:val="20"/>
          <w:lang w:val="en"/>
        </w:rPr>
      </w:pPr>
      <w:hyperlink r:id="rId14" w:history="1">
        <w:r w:rsidR="00820484" w:rsidRPr="00820484">
          <w:rPr>
            <w:rStyle w:val="Hyperlink"/>
            <w:sz w:val="20"/>
            <w:szCs w:val="20"/>
            <w:lang w:val="en"/>
          </w:rPr>
          <w:t>Owen Graduate School of Management</w:t>
        </w:r>
      </w:hyperlink>
      <w:r w:rsidR="00820484" w:rsidRPr="00820484">
        <w:rPr>
          <w:sz w:val="20"/>
          <w:szCs w:val="20"/>
          <w:lang w:val="en"/>
        </w:rPr>
        <w:tab/>
      </w:r>
      <w:r w:rsidR="00820484" w:rsidRPr="00820484">
        <w:rPr>
          <w:sz w:val="20"/>
          <w:szCs w:val="20"/>
          <w:lang w:val="en"/>
        </w:rPr>
        <w:tab/>
      </w:r>
      <w:r w:rsidR="00820484" w:rsidRPr="00820484">
        <w:rPr>
          <w:sz w:val="20"/>
          <w:szCs w:val="20"/>
          <w:lang w:val="en"/>
        </w:rPr>
        <w:tab/>
      </w:r>
      <w:r w:rsidR="00820484" w:rsidRPr="00820484">
        <w:rPr>
          <w:sz w:val="20"/>
          <w:szCs w:val="20"/>
          <w:lang w:val="en"/>
        </w:rPr>
        <w:tab/>
      </w:r>
      <w:r w:rsidR="001138DC" w:rsidRPr="00820484">
        <w:rPr>
          <w:sz w:val="20"/>
          <w:szCs w:val="20"/>
          <w:lang w:val="en"/>
        </w:rPr>
        <w:t>401 21st Avenue South</w:t>
      </w:r>
    </w:p>
    <w:p w14:paraId="413083DA" w14:textId="07F0B565" w:rsidR="00795EEE" w:rsidRPr="00820484" w:rsidRDefault="00000000">
      <w:pPr>
        <w:rPr>
          <w:sz w:val="20"/>
          <w:szCs w:val="20"/>
          <w:lang w:val="en"/>
        </w:rPr>
      </w:pPr>
      <w:hyperlink r:id="rId15" w:history="1">
        <w:r w:rsidR="00820484" w:rsidRPr="00820484">
          <w:rPr>
            <w:rStyle w:val="Hyperlink"/>
            <w:sz w:val="20"/>
            <w:szCs w:val="20"/>
            <w:lang w:val="en"/>
          </w:rPr>
          <w:t>Vanderbilt University</w:t>
        </w:r>
      </w:hyperlink>
      <w:r w:rsidR="00820484" w:rsidRPr="00820484">
        <w:rPr>
          <w:sz w:val="20"/>
          <w:szCs w:val="20"/>
          <w:lang w:val="en"/>
        </w:rPr>
        <w:tab/>
      </w:r>
      <w:r w:rsidR="00820484" w:rsidRPr="00820484">
        <w:rPr>
          <w:sz w:val="20"/>
          <w:szCs w:val="20"/>
          <w:lang w:val="en"/>
        </w:rPr>
        <w:tab/>
      </w:r>
      <w:r w:rsidR="00820484" w:rsidRPr="00820484">
        <w:rPr>
          <w:sz w:val="20"/>
          <w:szCs w:val="20"/>
          <w:lang w:val="en"/>
        </w:rPr>
        <w:tab/>
      </w:r>
      <w:r w:rsidR="00820484" w:rsidRPr="00820484">
        <w:rPr>
          <w:sz w:val="20"/>
          <w:szCs w:val="20"/>
          <w:lang w:val="en"/>
        </w:rPr>
        <w:tab/>
      </w:r>
      <w:r w:rsidR="00820484" w:rsidRPr="00820484">
        <w:rPr>
          <w:sz w:val="20"/>
          <w:szCs w:val="20"/>
          <w:lang w:val="en"/>
        </w:rPr>
        <w:tab/>
      </w:r>
      <w:r w:rsidR="00820484" w:rsidRPr="00820484">
        <w:rPr>
          <w:sz w:val="20"/>
          <w:szCs w:val="20"/>
          <w:lang w:val="en"/>
        </w:rPr>
        <w:tab/>
      </w:r>
      <w:r w:rsidR="001138DC" w:rsidRPr="00820484">
        <w:rPr>
          <w:sz w:val="20"/>
          <w:szCs w:val="20"/>
          <w:lang w:val="en"/>
        </w:rPr>
        <w:t xml:space="preserve">Nashville, TN 37203 </w:t>
      </w:r>
      <w:r w:rsidR="001138DC" w:rsidRPr="00820484">
        <w:rPr>
          <w:sz w:val="20"/>
          <w:szCs w:val="20"/>
          <w:lang w:val="en"/>
        </w:rPr>
        <w:tab/>
      </w:r>
      <w:r w:rsidR="001138DC" w:rsidRPr="00820484">
        <w:rPr>
          <w:sz w:val="20"/>
          <w:szCs w:val="20"/>
          <w:lang w:val="en"/>
        </w:rPr>
        <w:tab/>
      </w:r>
      <w:r w:rsidR="001138DC" w:rsidRPr="00820484">
        <w:rPr>
          <w:sz w:val="20"/>
          <w:szCs w:val="20"/>
          <w:lang w:val="en"/>
        </w:rPr>
        <w:tab/>
      </w:r>
      <w:r w:rsidR="001138DC" w:rsidRPr="00820484">
        <w:rPr>
          <w:sz w:val="20"/>
          <w:szCs w:val="20"/>
          <w:lang w:val="en"/>
        </w:rPr>
        <w:tab/>
      </w:r>
    </w:p>
    <w:p w14:paraId="7D3F0CD2" w14:textId="77777777" w:rsidR="00795EEE" w:rsidRPr="00820484" w:rsidRDefault="00795EEE" w:rsidP="007D3CBB">
      <w:pPr>
        <w:pStyle w:val="Heading2"/>
        <w:rPr>
          <w:sz w:val="20"/>
          <w:szCs w:val="20"/>
        </w:rPr>
      </w:pPr>
      <w:r w:rsidRPr="00820484">
        <w:rPr>
          <w:sz w:val="20"/>
          <w:szCs w:val="20"/>
        </w:rPr>
        <w:t>Education</w:t>
      </w:r>
    </w:p>
    <w:p w14:paraId="76DBD131" w14:textId="77777777" w:rsidR="00795EEE" w:rsidRPr="00820484" w:rsidRDefault="00795EEE">
      <w:pPr>
        <w:ind w:left="360"/>
        <w:rPr>
          <w:sz w:val="20"/>
          <w:szCs w:val="20"/>
          <w:lang w:val="en"/>
        </w:rPr>
      </w:pPr>
      <w:r w:rsidRPr="00820484">
        <w:rPr>
          <w:b/>
          <w:sz w:val="20"/>
          <w:szCs w:val="20"/>
          <w:lang w:val="en"/>
        </w:rPr>
        <w:t>Stanford University, A.B.</w:t>
      </w:r>
      <w:r w:rsidRPr="00820484">
        <w:rPr>
          <w:sz w:val="20"/>
          <w:szCs w:val="20"/>
          <w:lang w:val="en"/>
        </w:rPr>
        <w:t xml:space="preserve"> (1978), Economics, with honors and academic distinction.</w:t>
      </w:r>
    </w:p>
    <w:p w14:paraId="69F53D35" w14:textId="77777777" w:rsidR="00795EEE" w:rsidRPr="00820484" w:rsidRDefault="00795EEE">
      <w:pPr>
        <w:ind w:left="360"/>
        <w:rPr>
          <w:sz w:val="20"/>
          <w:szCs w:val="20"/>
          <w:lang w:val="en"/>
        </w:rPr>
      </w:pPr>
      <w:r w:rsidRPr="00820484">
        <w:rPr>
          <w:b/>
          <w:sz w:val="20"/>
          <w:szCs w:val="20"/>
          <w:lang w:val="en"/>
        </w:rPr>
        <w:t>University of Wisconsin, Ph.D</w:t>
      </w:r>
      <w:r w:rsidRPr="00820484">
        <w:rPr>
          <w:sz w:val="20"/>
          <w:szCs w:val="20"/>
          <w:lang w:val="en"/>
        </w:rPr>
        <w:t>. (1983), Econometrics, passed with distinction.</w:t>
      </w:r>
      <w:r w:rsidR="00C54E51" w:rsidRPr="00820484">
        <w:rPr>
          <w:sz w:val="20"/>
          <w:szCs w:val="20"/>
          <w:lang w:val="en"/>
        </w:rPr>
        <w:t xml:space="preserve">   </w:t>
      </w:r>
    </w:p>
    <w:p w14:paraId="003A1690" w14:textId="77777777" w:rsidR="00795EEE" w:rsidRPr="00820484" w:rsidRDefault="00795EEE">
      <w:pPr>
        <w:ind w:left="360"/>
        <w:rPr>
          <w:sz w:val="20"/>
          <w:szCs w:val="20"/>
          <w:lang w:val="en"/>
        </w:rPr>
      </w:pPr>
    </w:p>
    <w:p w14:paraId="4F8052E6" w14:textId="77777777" w:rsidR="00795EEE" w:rsidRPr="00820484" w:rsidRDefault="00795EEE" w:rsidP="007D3CBB">
      <w:pPr>
        <w:pStyle w:val="Heading2"/>
        <w:rPr>
          <w:sz w:val="20"/>
          <w:szCs w:val="20"/>
        </w:rPr>
      </w:pPr>
      <w:r w:rsidRPr="00820484">
        <w:rPr>
          <w:sz w:val="20"/>
          <w:szCs w:val="20"/>
        </w:rPr>
        <w:t>Experience</w:t>
      </w:r>
    </w:p>
    <w:p w14:paraId="08F9316E" w14:textId="152F6752" w:rsidR="00795EEE" w:rsidRPr="00820484" w:rsidRDefault="00795EEE" w:rsidP="005A7419">
      <w:pPr>
        <w:tabs>
          <w:tab w:val="left" w:pos="2520"/>
        </w:tabs>
        <w:spacing w:after="120"/>
        <w:ind w:left="907" w:hanging="907"/>
        <w:rPr>
          <w:bCs/>
          <w:sz w:val="20"/>
          <w:szCs w:val="20"/>
          <w:lang w:val="en"/>
        </w:rPr>
      </w:pPr>
      <w:r w:rsidRPr="00820484">
        <w:rPr>
          <w:sz w:val="20"/>
          <w:szCs w:val="20"/>
          <w:lang w:val="en"/>
        </w:rPr>
        <w:t>1993-</w:t>
      </w:r>
      <w:r w:rsidR="00C54E51" w:rsidRPr="00820484">
        <w:rPr>
          <w:sz w:val="20"/>
          <w:szCs w:val="20"/>
          <w:lang w:val="en"/>
        </w:rPr>
        <w:t xml:space="preserve">    </w:t>
      </w:r>
      <w:r w:rsidR="005A7419" w:rsidRPr="00820484">
        <w:rPr>
          <w:sz w:val="20"/>
          <w:szCs w:val="20"/>
          <w:lang w:val="en"/>
        </w:rPr>
        <w:t xml:space="preserve"> </w:t>
      </w:r>
      <w:r w:rsidR="00C54E51" w:rsidRPr="00820484">
        <w:rPr>
          <w:sz w:val="20"/>
          <w:szCs w:val="20"/>
          <w:lang w:val="en"/>
        </w:rPr>
        <w:tab/>
      </w:r>
      <w:r w:rsidRPr="00820484">
        <w:rPr>
          <w:b/>
          <w:sz w:val="20"/>
          <w:szCs w:val="20"/>
          <w:lang w:val="en"/>
        </w:rPr>
        <w:t>Asst.</w:t>
      </w:r>
      <w:r w:rsidR="00EE2F77" w:rsidRPr="00820484">
        <w:rPr>
          <w:b/>
          <w:sz w:val="20"/>
          <w:szCs w:val="20"/>
          <w:lang w:val="en"/>
        </w:rPr>
        <w:t>(1993)</w:t>
      </w:r>
      <w:r w:rsidR="00F620AE" w:rsidRPr="00820484">
        <w:rPr>
          <w:b/>
          <w:sz w:val="20"/>
          <w:szCs w:val="20"/>
          <w:lang w:val="en"/>
        </w:rPr>
        <w:t>/Assoc.(1998)/</w:t>
      </w:r>
      <w:proofErr w:type="gramStart"/>
      <w:r w:rsidR="00F620AE" w:rsidRPr="00820484">
        <w:rPr>
          <w:b/>
          <w:sz w:val="20"/>
          <w:szCs w:val="20"/>
          <w:lang w:val="en"/>
        </w:rPr>
        <w:t>chaired</w:t>
      </w:r>
      <w:r w:rsidRPr="00820484">
        <w:rPr>
          <w:b/>
          <w:sz w:val="20"/>
          <w:szCs w:val="20"/>
          <w:lang w:val="en"/>
        </w:rPr>
        <w:t>(</w:t>
      </w:r>
      <w:proofErr w:type="gramEnd"/>
      <w:r w:rsidRPr="00820484">
        <w:rPr>
          <w:b/>
          <w:sz w:val="20"/>
          <w:szCs w:val="20"/>
          <w:lang w:val="en"/>
        </w:rPr>
        <w:t>200</w:t>
      </w:r>
      <w:r w:rsidR="00877C7F" w:rsidRPr="00820484">
        <w:rPr>
          <w:b/>
          <w:sz w:val="20"/>
          <w:szCs w:val="20"/>
          <w:lang w:val="en"/>
        </w:rPr>
        <w:t>2</w:t>
      </w:r>
      <w:r w:rsidRPr="00820484">
        <w:rPr>
          <w:b/>
          <w:sz w:val="20"/>
          <w:szCs w:val="20"/>
          <w:lang w:val="en"/>
        </w:rPr>
        <w:t>) Professor of Management</w:t>
      </w:r>
      <w:r w:rsidRPr="00820484">
        <w:rPr>
          <w:sz w:val="20"/>
          <w:szCs w:val="20"/>
          <w:lang w:val="en"/>
        </w:rPr>
        <w:t xml:space="preserve">, </w:t>
      </w:r>
      <w:r w:rsidR="005A7419" w:rsidRPr="00820484">
        <w:rPr>
          <w:bCs/>
          <w:sz w:val="20"/>
          <w:szCs w:val="20"/>
          <w:lang w:val="en"/>
        </w:rPr>
        <w:t xml:space="preserve">Vanderbilt </w:t>
      </w:r>
      <w:r w:rsidRPr="00820484">
        <w:rPr>
          <w:bCs/>
          <w:sz w:val="20"/>
          <w:szCs w:val="20"/>
          <w:lang w:val="en"/>
        </w:rPr>
        <w:t>University</w:t>
      </w:r>
      <w:r w:rsidRPr="00820484">
        <w:rPr>
          <w:sz w:val="20"/>
          <w:szCs w:val="20"/>
          <w:lang w:val="en"/>
        </w:rPr>
        <w:t>.</w:t>
      </w:r>
      <w:r w:rsidR="00C54E51" w:rsidRPr="00820484">
        <w:rPr>
          <w:sz w:val="20"/>
          <w:szCs w:val="20"/>
          <w:lang w:val="en"/>
        </w:rPr>
        <w:t xml:space="preserve"> </w:t>
      </w:r>
      <w:r w:rsidRPr="00820484">
        <w:rPr>
          <w:sz w:val="20"/>
          <w:szCs w:val="20"/>
          <w:lang w:val="en"/>
        </w:rPr>
        <w:t>Teach managerial economics</w:t>
      </w:r>
      <w:r w:rsidR="007F5C14" w:rsidRPr="00820484">
        <w:rPr>
          <w:sz w:val="20"/>
          <w:szCs w:val="20"/>
          <w:lang w:val="en"/>
        </w:rPr>
        <w:t xml:space="preserve"> </w:t>
      </w:r>
      <w:r w:rsidR="00FA4A0E" w:rsidRPr="00820484">
        <w:rPr>
          <w:sz w:val="20"/>
          <w:szCs w:val="20"/>
          <w:lang w:val="en"/>
        </w:rPr>
        <w:t>(</w:t>
      </w:r>
      <w:hyperlink r:id="rId16" w:history="1">
        <w:r w:rsidR="00FA4A0E" w:rsidRPr="00820484">
          <w:rPr>
            <w:rStyle w:val="Hyperlink"/>
            <w:sz w:val="20"/>
            <w:szCs w:val="20"/>
            <w:lang w:val="en"/>
          </w:rPr>
          <w:t>textbook</w:t>
        </w:r>
      </w:hyperlink>
      <w:r w:rsidR="00FA4A0E" w:rsidRPr="00820484">
        <w:rPr>
          <w:sz w:val="20"/>
          <w:szCs w:val="20"/>
          <w:lang w:val="en"/>
        </w:rPr>
        <w:t xml:space="preserve">; </w:t>
      </w:r>
      <w:hyperlink r:id="rId17" w:history="1">
        <w:r w:rsidR="00FA4A0E" w:rsidRPr="00820484">
          <w:rPr>
            <w:rStyle w:val="Hyperlink"/>
            <w:sz w:val="20"/>
            <w:szCs w:val="20"/>
            <w:lang w:val="en"/>
          </w:rPr>
          <w:t>blog</w:t>
        </w:r>
      </w:hyperlink>
      <w:r w:rsidR="00FA4A0E" w:rsidRPr="00820484">
        <w:rPr>
          <w:sz w:val="20"/>
          <w:szCs w:val="20"/>
          <w:lang w:val="en"/>
        </w:rPr>
        <w:t xml:space="preserve">) </w:t>
      </w:r>
      <w:r w:rsidRPr="00820484">
        <w:rPr>
          <w:sz w:val="20"/>
          <w:szCs w:val="20"/>
          <w:lang w:val="en"/>
        </w:rPr>
        <w:t>to MBA’s</w:t>
      </w:r>
      <w:r w:rsidR="0009740B">
        <w:rPr>
          <w:sz w:val="20"/>
          <w:szCs w:val="20"/>
          <w:lang w:val="en"/>
        </w:rPr>
        <w:t xml:space="preserve">, </w:t>
      </w:r>
      <w:r w:rsidRPr="00820484">
        <w:rPr>
          <w:sz w:val="20"/>
          <w:szCs w:val="20"/>
          <w:lang w:val="en"/>
        </w:rPr>
        <w:t>executive MBA’s, and assorted topics in non-degree programs.</w:t>
      </w:r>
      <w:r w:rsidR="00C54E51" w:rsidRPr="00820484">
        <w:rPr>
          <w:sz w:val="20"/>
          <w:szCs w:val="20"/>
          <w:lang w:val="en"/>
        </w:rPr>
        <w:t xml:space="preserve"> </w:t>
      </w:r>
    </w:p>
    <w:p w14:paraId="5AE9EBBA" w14:textId="77777777" w:rsidR="00E03A06" w:rsidRPr="00820484" w:rsidRDefault="00E03A06" w:rsidP="00E03A06">
      <w:pPr>
        <w:tabs>
          <w:tab w:val="left" w:pos="2520"/>
        </w:tabs>
        <w:spacing w:after="120"/>
        <w:ind w:left="907" w:hanging="907"/>
        <w:rPr>
          <w:sz w:val="20"/>
          <w:szCs w:val="20"/>
          <w:lang w:val="en"/>
        </w:rPr>
      </w:pPr>
      <w:r w:rsidRPr="00820484">
        <w:rPr>
          <w:sz w:val="20"/>
          <w:szCs w:val="20"/>
          <w:lang w:val="en"/>
        </w:rPr>
        <w:t>2017-8</w:t>
      </w:r>
      <w:r w:rsidRPr="00820484">
        <w:rPr>
          <w:sz w:val="20"/>
          <w:szCs w:val="20"/>
          <w:lang w:val="en"/>
        </w:rPr>
        <w:tab/>
      </w:r>
      <w:r w:rsidRPr="00820484">
        <w:rPr>
          <w:b/>
          <w:sz w:val="20"/>
          <w:szCs w:val="20"/>
          <w:lang w:val="en"/>
        </w:rPr>
        <w:t>Deputy Asst. Attorney General, Antitrust Division, U.S. Dept. of Justice</w:t>
      </w:r>
      <w:r w:rsidRPr="00820484">
        <w:rPr>
          <w:sz w:val="20"/>
          <w:szCs w:val="20"/>
          <w:lang w:val="en"/>
        </w:rPr>
        <w:t>.</w:t>
      </w:r>
      <w:r w:rsidR="00C54E51" w:rsidRPr="00820484">
        <w:rPr>
          <w:sz w:val="20"/>
          <w:szCs w:val="20"/>
          <w:lang w:val="en"/>
        </w:rPr>
        <w:t xml:space="preserve"> </w:t>
      </w:r>
      <w:r w:rsidRPr="00820484">
        <w:rPr>
          <w:sz w:val="20"/>
          <w:szCs w:val="20"/>
          <w:lang w:val="en"/>
        </w:rPr>
        <w:t>Managed 50 PhD</w:t>
      </w:r>
      <w:r w:rsidR="00285EB9" w:rsidRPr="00820484">
        <w:rPr>
          <w:sz w:val="20"/>
          <w:szCs w:val="20"/>
          <w:lang w:val="en"/>
        </w:rPr>
        <w:t xml:space="preserve">’s </w:t>
      </w:r>
      <w:r w:rsidRPr="00820484">
        <w:rPr>
          <w:sz w:val="20"/>
          <w:szCs w:val="20"/>
          <w:lang w:val="en"/>
        </w:rPr>
        <w:t>who provided economic analysis to support enforcement of antitrust laws.</w:t>
      </w:r>
    </w:p>
    <w:p w14:paraId="5B052333" w14:textId="77777777" w:rsidR="00795EEE" w:rsidRPr="00820484" w:rsidRDefault="00795EEE" w:rsidP="00C20C4A">
      <w:pPr>
        <w:tabs>
          <w:tab w:val="left" w:pos="2520"/>
        </w:tabs>
        <w:spacing w:after="120"/>
        <w:ind w:left="907" w:hanging="907"/>
        <w:rPr>
          <w:sz w:val="20"/>
          <w:szCs w:val="20"/>
          <w:lang w:val="en"/>
        </w:rPr>
      </w:pPr>
      <w:r w:rsidRPr="00820484">
        <w:rPr>
          <w:sz w:val="20"/>
          <w:szCs w:val="20"/>
          <w:lang w:val="en"/>
        </w:rPr>
        <w:t>2003-5</w:t>
      </w:r>
      <w:r w:rsidR="00C54E51" w:rsidRPr="00820484">
        <w:rPr>
          <w:sz w:val="20"/>
          <w:szCs w:val="20"/>
          <w:lang w:val="en"/>
        </w:rPr>
        <w:t xml:space="preserve">   </w:t>
      </w:r>
      <w:r w:rsidR="005A7419" w:rsidRPr="00820484">
        <w:rPr>
          <w:sz w:val="20"/>
          <w:szCs w:val="20"/>
          <w:lang w:val="en"/>
        </w:rPr>
        <w:t xml:space="preserve"> </w:t>
      </w:r>
      <w:r w:rsidR="00C54E51" w:rsidRPr="00820484">
        <w:rPr>
          <w:sz w:val="20"/>
          <w:szCs w:val="20"/>
          <w:lang w:val="en"/>
        </w:rPr>
        <w:tab/>
      </w:r>
      <w:r w:rsidRPr="00820484">
        <w:rPr>
          <w:b/>
          <w:sz w:val="20"/>
          <w:szCs w:val="20"/>
          <w:lang w:val="en"/>
        </w:rPr>
        <w:t xml:space="preserve">Director, Bureau of Economics, U.S. </w:t>
      </w:r>
      <w:r w:rsidRPr="00820484">
        <w:rPr>
          <w:b/>
          <w:bCs/>
          <w:sz w:val="20"/>
          <w:szCs w:val="20"/>
          <w:lang w:val="en"/>
        </w:rPr>
        <w:t>Federal Trade Commission</w:t>
      </w:r>
      <w:r w:rsidRPr="00820484">
        <w:rPr>
          <w:sz w:val="20"/>
          <w:szCs w:val="20"/>
          <w:lang w:val="en"/>
        </w:rPr>
        <w:t>.</w:t>
      </w:r>
      <w:r w:rsidR="00C54E51" w:rsidRPr="00820484">
        <w:rPr>
          <w:sz w:val="20"/>
          <w:szCs w:val="20"/>
          <w:lang w:val="en"/>
        </w:rPr>
        <w:t xml:space="preserve"> </w:t>
      </w:r>
      <w:r w:rsidRPr="00820484">
        <w:rPr>
          <w:sz w:val="20"/>
          <w:szCs w:val="20"/>
          <w:lang w:val="en"/>
        </w:rPr>
        <w:t>Managed 110 employees, including 75 PhD economists who provided economic analysis to support enforcement of antitrust and consumer protection laws. (</w:t>
      </w:r>
      <w:hyperlink r:id="rId18" w:history="1">
        <w:r w:rsidR="00EE2F77" w:rsidRPr="00820484">
          <w:rPr>
            <w:rStyle w:val="Hyperlink"/>
            <w:sz w:val="20"/>
            <w:szCs w:val="20"/>
            <w:lang w:val="en"/>
          </w:rPr>
          <w:t>talks</w:t>
        </w:r>
      </w:hyperlink>
      <w:r w:rsidRPr="00820484">
        <w:rPr>
          <w:sz w:val="20"/>
          <w:szCs w:val="20"/>
          <w:lang w:val="en"/>
        </w:rPr>
        <w:t>)</w:t>
      </w:r>
    </w:p>
    <w:p w14:paraId="6F243331" w14:textId="77777777" w:rsidR="00C54E51" w:rsidRPr="00820484" w:rsidRDefault="00C54E51" w:rsidP="00C54E51">
      <w:pPr>
        <w:tabs>
          <w:tab w:val="left" w:pos="2520"/>
        </w:tabs>
        <w:spacing w:after="120"/>
        <w:ind w:left="907" w:hanging="907"/>
        <w:rPr>
          <w:sz w:val="20"/>
          <w:szCs w:val="20"/>
          <w:lang w:val="en"/>
        </w:rPr>
      </w:pPr>
      <w:r w:rsidRPr="00820484">
        <w:rPr>
          <w:sz w:val="20"/>
          <w:szCs w:val="20"/>
          <w:lang w:val="en"/>
        </w:rPr>
        <w:t>1989</w:t>
      </w:r>
      <w:r w:rsidRPr="00820484">
        <w:rPr>
          <w:sz w:val="20"/>
          <w:szCs w:val="20"/>
          <w:lang w:val="en"/>
        </w:rPr>
        <w:tab/>
      </w:r>
      <w:r w:rsidRPr="00820484">
        <w:rPr>
          <w:b/>
          <w:sz w:val="20"/>
          <w:szCs w:val="20"/>
          <w:lang w:val="en"/>
        </w:rPr>
        <w:t xml:space="preserve">Kramer Foundation Fellow, </w:t>
      </w:r>
      <w:r w:rsidRPr="00820484">
        <w:rPr>
          <w:b/>
          <w:bCs/>
          <w:sz w:val="20"/>
          <w:szCs w:val="20"/>
          <w:lang w:val="en"/>
        </w:rPr>
        <w:t>University of Chicago Law School</w:t>
      </w:r>
    </w:p>
    <w:p w14:paraId="5ACCCC92" w14:textId="77777777" w:rsidR="00795EEE" w:rsidRPr="00820484" w:rsidRDefault="00795EEE" w:rsidP="00C20C4A">
      <w:pPr>
        <w:tabs>
          <w:tab w:val="left" w:pos="2520"/>
        </w:tabs>
        <w:spacing w:after="120"/>
        <w:ind w:left="907" w:hanging="907"/>
        <w:rPr>
          <w:sz w:val="20"/>
          <w:szCs w:val="20"/>
          <w:lang w:val="en"/>
        </w:rPr>
      </w:pPr>
      <w:r w:rsidRPr="00820484">
        <w:rPr>
          <w:sz w:val="20"/>
          <w:szCs w:val="20"/>
          <w:lang w:val="en"/>
        </w:rPr>
        <w:t>1986-92</w:t>
      </w:r>
      <w:r w:rsidRPr="00820484">
        <w:rPr>
          <w:sz w:val="20"/>
          <w:szCs w:val="20"/>
          <w:lang w:val="en"/>
        </w:rPr>
        <w:tab/>
      </w:r>
      <w:r w:rsidRPr="00820484">
        <w:rPr>
          <w:b/>
          <w:sz w:val="20"/>
          <w:szCs w:val="20"/>
          <w:lang w:val="en"/>
        </w:rPr>
        <w:t xml:space="preserve">Economist, Antitrust Division, </w:t>
      </w:r>
      <w:r w:rsidRPr="00820484">
        <w:rPr>
          <w:b/>
          <w:bCs/>
          <w:sz w:val="20"/>
          <w:szCs w:val="20"/>
          <w:lang w:val="en"/>
        </w:rPr>
        <w:t>U.S. Department of Justice</w:t>
      </w:r>
      <w:r w:rsidRPr="00820484">
        <w:rPr>
          <w:sz w:val="20"/>
          <w:szCs w:val="20"/>
          <w:lang w:val="en"/>
        </w:rPr>
        <w:t>.</w:t>
      </w:r>
      <w:r w:rsidR="00C54E51" w:rsidRPr="00820484">
        <w:rPr>
          <w:sz w:val="20"/>
          <w:szCs w:val="20"/>
          <w:lang w:val="en"/>
        </w:rPr>
        <w:t xml:space="preserve"> </w:t>
      </w:r>
      <w:r w:rsidRPr="00820484">
        <w:rPr>
          <w:sz w:val="20"/>
          <w:szCs w:val="20"/>
          <w:lang w:val="en"/>
        </w:rPr>
        <w:t>Merger and price-fixing cases and policy: litigation support; expert witness; data analysis; policy analysis.</w:t>
      </w:r>
      <w:r w:rsidR="00C54E51" w:rsidRPr="00820484">
        <w:rPr>
          <w:sz w:val="20"/>
          <w:szCs w:val="20"/>
          <w:lang w:val="en"/>
        </w:rPr>
        <w:t xml:space="preserve"> </w:t>
      </w:r>
      <w:r w:rsidRPr="00820484">
        <w:rPr>
          <w:sz w:val="20"/>
          <w:szCs w:val="20"/>
          <w:lang w:val="en"/>
        </w:rPr>
        <w:t>Work for Sentencing Commission.</w:t>
      </w:r>
    </w:p>
    <w:p w14:paraId="7DD0DAEC" w14:textId="77777777" w:rsidR="00795EEE" w:rsidRPr="00820484" w:rsidRDefault="00795EEE" w:rsidP="00C54E51">
      <w:pPr>
        <w:tabs>
          <w:tab w:val="left" w:pos="2520"/>
        </w:tabs>
        <w:spacing w:after="120"/>
        <w:ind w:left="907" w:hanging="907"/>
        <w:rPr>
          <w:sz w:val="20"/>
          <w:szCs w:val="20"/>
          <w:lang w:val="en"/>
        </w:rPr>
      </w:pPr>
      <w:r w:rsidRPr="00820484">
        <w:rPr>
          <w:sz w:val="20"/>
          <w:szCs w:val="20"/>
          <w:lang w:val="en"/>
        </w:rPr>
        <w:t>1984-5</w:t>
      </w:r>
      <w:r w:rsidR="00C54E51" w:rsidRPr="00820484">
        <w:rPr>
          <w:sz w:val="20"/>
          <w:szCs w:val="20"/>
          <w:lang w:val="en"/>
        </w:rPr>
        <w:t xml:space="preserve"> </w:t>
      </w:r>
      <w:r w:rsidRPr="00820484">
        <w:rPr>
          <w:sz w:val="20"/>
          <w:szCs w:val="20"/>
          <w:lang w:val="en"/>
        </w:rPr>
        <w:tab/>
      </w:r>
      <w:r w:rsidRPr="00820484">
        <w:rPr>
          <w:b/>
          <w:sz w:val="20"/>
          <w:szCs w:val="20"/>
          <w:lang w:val="en"/>
        </w:rPr>
        <w:t xml:space="preserve">Asst. Professor, Department of Economics, </w:t>
      </w:r>
      <w:r w:rsidRPr="00820484">
        <w:rPr>
          <w:b/>
          <w:bCs/>
          <w:sz w:val="20"/>
          <w:szCs w:val="20"/>
          <w:lang w:val="en"/>
        </w:rPr>
        <w:t>Tulane University</w:t>
      </w:r>
      <w:r w:rsidRPr="00820484">
        <w:rPr>
          <w:sz w:val="20"/>
          <w:szCs w:val="20"/>
          <w:lang w:val="en"/>
        </w:rPr>
        <w:t>.</w:t>
      </w:r>
      <w:r w:rsidR="00C54E51" w:rsidRPr="00820484">
        <w:rPr>
          <w:sz w:val="20"/>
          <w:szCs w:val="20"/>
          <w:lang w:val="en"/>
        </w:rPr>
        <w:t xml:space="preserve"> </w:t>
      </w:r>
      <w:r w:rsidRPr="00820484">
        <w:rPr>
          <w:sz w:val="20"/>
          <w:szCs w:val="20"/>
          <w:lang w:val="en"/>
        </w:rPr>
        <w:t>Taught grad and undergrad econometrics; grad industrial organization; undergrad micro</w:t>
      </w:r>
    </w:p>
    <w:p w14:paraId="506B806D" w14:textId="77777777" w:rsidR="00E16D02" w:rsidRPr="00820484" w:rsidRDefault="00E16D02" w:rsidP="00E16D02">
      <w:pPr>
        <w:pStyle w:val="Heading2"/>
        <w:rPr>
          <w:sz w:val="20"/>
          <w:szCs w:val="20"/>
        </w:rPr>
      </w:pPr>
      <w:r w:rsidRPr="00820484">
        <w:rPr>
          <w:sz w:val="20"/>
          <w:szCs w:val="20"/>
        </w:rPr>
        <w:t>Awards, grants, professional activities</w:t>
      </w:r>
    </w:p>
    <w:p w14:paraId="472AB6A1" w14:textId="77777777" w:rsidR="00DD0943" w:rsidRPr="00820484" w:rsidRDefault="00DD0943" w:rsidP="00E16D02">
      <w:pPr>
        <w:pStyle w:val="Heading3"/>
        <w:tabs>
          <w:tab w:val="left" w:pos="999"/>
          <w:tab w:val="right" w:leader="dot" w:pos="9350"/>
        </w:tabs>
        <w:ind w:left="900" w:hanging="900"/>
        <w:rPr>
          <w:b w:val="0"/>
          <w:bCs w:val="0"/>
          <w:sz w:val="20"/>
          <w:szCs w:val="20"/>
          <w:lang w:val="en"/>
        </w:rPr>
      </w:pPr>
      <w:r w:rsidRPr="00820484">
        <w:rPr>
          <w:b w:val="0"/>
          <w:bCs w:val="0"/>
          <w:sz w:val="20"/>
          <w:szCs w:val="20"/>
          <w:lang w:val="en"/>
        </w:rPr>
        <w:t>2020</w:t>
      </w:r>
      <w:r w:rsidRPr="00820484">
        <w:rPr>
          <w:b w:val="0"/>
          <w:bCs w:val="0"/>
          <w:sz w:val="20"/>
          <w:szCs w:val="20"/>
          <w:lang w:val="en"/>
        </w:rPr>
        <w:tab/>
        <w:t>Antitrust Writing Awards Nomination for “</w:t>
      </w:r>
      <w:r w:rsidRPr="00820484">
        <w:rPr>
          <w:b w:val="0"/>
          <w:bCs w:val="0"/>
          <w:sz w:val="20"/>
          <w:szCs w:val="20"/>
        </w:rPr>
        <w:t xml:space="preserve">Antitrust and Tech: Europe and the United States Differ, and It Matters,” </w:t>
      </w:r>
      <w:hyperlink r:id="rId19" w:history="1">
        <w:r w:rsidRPr="00820484">
          <w:rPr>
            <w:rStyle w:val="Hyperlink"/>
            <w:b w:val="0"/>
            <w:bCs w:val="0"/>
            <w:i/>
            <w:sz w:val="20"/>
            <w:szCs w:val="20"/>
          </w:rPr>
          <w:t>Competition Policy International</w:t>
        </w:r>
      </w:hyperlink>
      <w:r w:rsidRPr="00820484">
        <w:rPr>
          <w:b w:val="0"/>
          <w:bCs w:val="0"/>
          <w:i/>
          <w:sz w:val="20"/>
          <w:szCs w:val="20"/>
        </w:rPr>
        <w:t xml:space="preserve"> (Sept. 5, 2019)</w:t>
      </w:r>
    </w:p>
    <w:p w14:paraId="4CAD20F2" w14:textId="77777777" w:rsidR="00557162" w:rsidRPr="00820484" w:rsidRDefault="00557162" w:rsidP="00E16D02">
      <w:pPr>
        <w:pStyle w:val="Heading3"/>
        <w:tabs>
          <w:tab w:val="left" w:pos="999"/>
          <w:tab w:val="right" w:leader="dot" w:pos="9350"/>
        </w:tabs>
        <w:ind w:left="900" w:hanging="900"/>
        <w:rPr>
          <w:b w:val="0"/>
          <w:bCs w:val="0"/>
          <w:sz w:val="20"/>
          <w:szCs w:val="20"/>
          <w:lang w:val="en"/>
        </w:rPr>
      </w:pPr>
      <w:r w:rsidRPr="00820484">
        <w:rPr>
          <w:b w:val="0"/>
          <w:bCs w:val="0"/>
          <w:sz w:val="20"/>
          <w:szCs w:val="20"/>
          <w:lang w:val="en"/>
        </w:rPr>
        <w:t xml:space="preserve">2019-2021 </w:t>
      </w:r>
      <w:r w:rsidRPr="00820484">
        <w:rPr>
          <w:b w:val="0"/>
          <w:bCs w:val="0"/>
          <w:i/>
          <w:iCs/>
          <w:sz w:val="20"/>
          <w:szCs w:val="20"/>
          <w:lang w:val="en"/>
        </w:rPr>
        <w:t>Koch Foundation Grant</w:t>
      </w:r>
      <w:r w:rsidRPr="00820484">
        <w:rPr>
          <w:b w:val="0"/>
          <w:bCs w:val="0"/>
          <w:sz w:val="20"/>
          <w:szCs w:val="20"/>
          <w:lang w:val="en"/>
        </w:rPr>
        <w:t xml:space="preserve"> for research on bargaining models</w:t>
      </w:r>
    </w:p>
    <w:p w14:paraId="28D5B151" w14:textId="77777777" w:rsidR="00E16D02" w:rsidRPr="00820484" w:rsidRDefault="00E16D02" w:rsidP="00E16D02">
      <w:pPr>
        <w:pStyle w:val="Heading3"/>
        <w:tabs>
          <w:tab w:val="left" w:pos="999"/>
          <w:tab w:val="right" w:leader="dot" w:pos="9350"/>
        </w:tabs>
        <w:ind w:left="900" w:hanging="900"/>
        <w:rPr>
          <w:b w:val="0"/>
          <w:bCs w:val="0"/>
          <w:sz w:val="20"/>
          <w:szCs w:val="20"/>
          <w:lang w:val="en"/>
        </w:rPr>
      </w:pPr>
      <w:r w:rsidRPr="00820484">
        <w:rPr>
          <w:b w:val="0"/>
          <w:bCs w:val="0"/>
          <w:sz w:val="20"/>
          <w:szCs w:val="20"/>
          <w:lang w:val="en"/>
        </w:rPr>
        <w:t xml:space="preserve">2012- </w:t>
      </w:r>
      <w:r w:rsidRPr="00820484">
        <w:rPr>
          <w:b w:val="0"/>
          <w:bCs w:val="0"/>
          <w:sz w:val="20"/>
          <w:szCs w:val="20"/>
          <w:lang w:val="en"/>
        </w:rPr>
        <w:tab/>
        <w:t xml:space="preserve">Co-editor of </w:t>
      </w:r>
      <w:r w:rsidRPr="00820484">
        <w:rPr>
          <w:b w:val="0"/>
          <w:bCs w:val="0"/>
          <w:i/>
          <w:iCs/>
          <w:sz w:val="20"/>
          <w:szCs w:val="20"/>
          <w:lang w:val="en"/>
        </w:rPr>
        <w:t>Economic Inquiry</w:t>
      </w:r>
      <w:r w:rsidRPr="00820484">
        <w:rPr>
          <w:b w:val="0"/>
          <w:bCs w:val="0"/>
          <w:sz w:val="20"/>
          <w:szCs w:val="20"/>
          <w:lang w:val="en"/>
        </w:rPr>
        <w:t xml:space="preserve"> </w:t>
      </w:r>
    </w:p>
    <w:p w14:paraId="29003C41" w14:textId="77777777" w:rsidR="00086778" w:rsidRPr="00820484" w:rsidRDefault="00086778" w:rsidP="00086778">
      <w:pPr>
        <w:pStyle w:val="Heading3"/>
        <w:tabs>
          <w:tab w:val="left" w:pos="999"/>
          <w:tab w:val="right" w:leader="dot" w:pos="9350"/>
        </w:tabs>
        <w:ind w:left="900" w:hanging="900"/>
        <w:rPr>
          <w:b w:val="0"/>
          <w:bCs w:val="0"/>
          <w:sz w:val="20"/>
          <w:szCs w:val="20"/>
          <w:lang w:val="en"/>
        </w:rPr>
      </w:pPr>
      <w:r w:rsidRPr="00820484">
        <w:rPr>
          <w:b w:val="0"/>
          <w:bCs w:val="0"/>
          <w:sz w:val="20"/>
          <w:szCs w:val="20"/>
          <w:lang w:val="en"/>
        </w:rPr>
        <w:t>2012</w:t>
      </w:r>
      <w:r w:rsidRPr="00820484">
        <w:rPr>
          <w:b w:val="0"/>
          <w:bCs w:val="0"/>
          <w:sz w:val="20"/>
          <w:szCs w:val="20"/>
          <w:lang w:val="en"/>
        </w:rPr>
        <w:tab/>
        <w:t xml:space="preserve">Nominee, </w:t>
      </w:r>
      <w:r w:rsidRPr="00820484">
        <w:rPr>
          <w:b w:val="0"/>
          <w:bCs w:val="0"/>
          <w:i/>
          <w:sz w:val="20"/>
          <w:szCs w:val="20"/>
          <w:lang w:val="en"/>
        </w:rPr>
        <w:t xml:space="preserve">Acquisition </w:t>
      </w:r>
      <w:r w:rsidRPr="00820484">
        <w:rPr>
          <w:b w:val="0"/>
          <w:bCs w:val="0"/>
          <w:i/>
          <w:sz w:val="20"/>
          <w:szCs w:val="20"/>
        </w:rPr>
        <w:t>International</w:t>
      </w:r>
      <w:r w:rsidRPr="00820484">
        <w:rPr>
          <w:b w:val="0"/>
          <w:bCs w:val="0"/>
          <w:sz w:val="20"/>
          <w:szCs w:val="20"/>
        </w:rPr>
        <w:t xml:space="preserve"> Legal Awards</w:t>
      </w:r>
    </w:p>
    <w:p w14:paraId="09145C90" w14:textId="77777777" w:rsidR="00CD4954" w:rsidRPr="00820484" w:rsidRDefault="00193D0D" w:rsidP="00E16D02">
      <w:pPr>
        <w:pStyle w:val="Heading3"/>
        <w:tabs>
          <w:tab w:val="left" w:pos="999"/>
          <w:tab w:val="right" w:leader="dot" w:pos="9350"/>
        </w:tabs>
        <w:ind w:left="900" w:hanging="900"/>
        <w:rPr>
          <w:b w:val="0"/>
          <w:i/>
          <w:sz w:val="20"/>
          <w:szCs w:val="20"/>
        </w:rPr>
      </w:pPr>
      <w:r w:rsidRPr="00820484">
        <w:rPr>
          <w:b w:val="0"/>
          <w:bCs w:val="0"/>
          <w:sz w:val="20"/>
          <w:szCs w:val="20"/>
          <w:lang w:val="en"/>
        </w:rPr>
        <w:t>2011</w:t>
      </w:r>
      <w:r w:rsidRPr="00820484">
        <w:rPr>
          <w:b w:val="0"/>
          <w:bCs w:val="0"/>
          <w:sz w:val="20"/>
          <w:szCs w:val="20"/>
          <w:lang w:val="en"/>
        </w:rPr>
        <w:tab/>
        <w:t xml:space="preserve">Finalist, </w:t>
      </w:r>
      <w:r w:rsidR="00CD4954" w:rsidRPr="00820484">
        <w:rPr>
          <w:b w:val="0"/>
          <w:sz w:val="20"/>
          <w:szCs w:val="20"/>
        </w:rPr>
        <w:t xml:space="preserve">‘Matter of the Year’ for Imperial Tobacco vs. OFT, </w:t>
      </w:r>
      <w:r w:rsidR="00CD4954" w:rsidRPr="00820484">
        <w:rPr>
          <w:b w:val="0"/>
          <w:i/>
          <w:sz w:val="20"/>
          <w:szCs w:val="20"/>
        </w:rPr>
        <w:t>Global Competition Review</w:t>
      </w:r>
    </w:p>
    <w:p w14:paraId="6D2FB6B5" w14:textId="77777777" w:rsidR="00E16D02" w:rsidRPr="00820484" w:rsidRDefault="00E16D02" w:rsidP="00E16D02">
      <w:pPr>
        <w:pStyle w:val="Heading3"/>
        <w:tabs>
          <w:tab w:val="left" w:pos="999"/>
          <w:tab w:val="right" w:leader="dot" w:pos="9350"/>
        </w:tabs>
        <w:ind w:left="900" w:hanging="900"/>
        <w:rPr>
          <w:b w:val="0"/>
          <w:bCs w:val="0"/>
          <w:sz w:val="20"/>
          <w:szCs w:val="20"/>
          <w:lang w:val="en"/>
        </w:rPr>
      </w:pPr>
      <w:r w:rsidRPr="00820484">
        <w:rPr>
          <w:b w:val="0"/>
          <w:bCs w:val="0"/>
          <w:sz w:val="20"/>
          <w:szCs w:val="20"/>
          <w:lang w:val="en"/>
        </w:rPr>
        <w:t xml:space="preserve">2005-09 </w:t>
      </w:r>
      <w:r w:rsidRPr="00820484">
        <w:rPr>
          <w:b w:val="0"/>
          <w:bCs w:val="0"/>
          <w:sz w:val="20"/>
          <w:szCs w:val="20"/>
          <w:lang w:val="en"/>
        </w:rPr>
        <w:tab/>
        <w:t xml:space="preserve">Editorial Board of </w:t>
      </w:r>
      <w:r w:rsidRPr="00820484">
        <w:rPr>
          <w:b w:val="0"/>
          <w:bCs w:val="0"/>
          <w:i/>
          <w:iCs/>
          <w:sz w:val="20"/>
          <w:szCs w:val="20"/>
          <w:lang w:val="en"/>
        </w:rPr>
        <w:t>Competition Policy International</w:t>
      </w:r>
      <w:r w:rsidRPr="00820484">
        <w:rPr>
          <w:b w:val="0"/>
          <w:bCs w:val="0"/>
          <w:sz w:val="20"/>
          <w:szCs w:val="20"/>
          <w:lang w:val="en"/>
        </w:rPr>
        <w:t xml:space="preserve"> </w:t>
      </w:r>
    </w:p>
    <w:p w14:paraId="5A813902" w14:textId="77777777" w:rsidR="00E16D02" w:rsidRPr="00820484" w:rsidRDefault="00E16D02" w:rsidP="00E16D02">
      <w:pPr>
        <w:pStyle w:val="Heading3"/>
        <w:tabs>
          <w:tab w:val="left" w:pos="999"/>
          <w:tab w:val="right" w:leader="dot" w:pos="9350"/>
        </w:tabs>
        <w:ind w:left="900" w:hanging="900"/>
        <w:rPr>
          <w:b w:val="0"/>
          <w:bCs w:val="0"/>
          <w:sz w:val="20"/>
          <w:szCs w:val="20"/>
          <w:lang w:val="en"/>
        </w:rPr>
      </w:pPr>
      <w:r w:rsidRPr="00820484">
        <w:rPr>
          <w:b w:val="0"/>
          <w:bCs w:val="0"/>
          <w:sz w:val="20"/>
          <w:szCs w:val="20"/>
          <w:lang w:val="en"/>
        </w:rPr>
        <w:t xml:space="preserve">1998- </w:t>
      </w:r>
      <w:r w:rsidRPr="00820484">
        <w:rPr>
          <w:b w:val="0"/>
          <w:bCs w:val="0"/>
          <w:sz w:val="20"/>
          <w:szCs w:val="20"/>
          <w:lang w:val="en"/>
        </w:rPr>
        <w:tab/>
        <w:t xml:space="preserve">Editorial Board of </w:t>
      </w:r>
      <w:r w:rsidRPr="00820484">
        <w:rPr>
          <w:b w:val="0"/>
          <w:bCs w:val="0"/>
          <w:i/>
          <w:iCs/>
          <w:sz w:val="20"/>
          <w:szCs w:val="20"/>
          <w:lang w:val="en"/>
        </w:rPr>
        <w:t>International Journal of the Economics of Business</w:t>
      </w:r>
      <w:r w:rsidRPr="00820484">
        <w:rPr>
          <w:b w:val="0"/>
          <w:bCs w:val="0"/>
          <w:sz w:val="20"/>
          <w:szCs w:val="20"/>
          <w:lang w:val="en"/>
        </w:rPr>
        <w:t xml:space="preserve"> </w:t>
      </w:r>
    </w:p>
    <w:p w14:paraId="2A74FA4A" w14:textId="77777777" w:rsidR="00E16D02" w:rsidRPr="00820484" w:rsidRDefault="00E16D02" w:rsidP="00E16D02">
      <w:pPr>
        <w:pStyle w:val="Heading3"/>
        <w:tabs>
          <w:tab w:val="left" w:pos="999"/>
          <w:tab w:val="right" w:leader="dot" w:pos="9350"/>
        </w:tabs>
        <w:ind w:left="900" w:hanging="900"/>
        <w:rPr>
          <w:b w:val="0"/>
          <w:bCs w:val="0"/>
          <w:sz w:val="20"/>
          <w:szCs w:val="20"/>
          <w:lang w:val="en"/>
        </w:rPr>
      </w:pPr>
      <w:r w:rsidRPr="00820484">
        <w:rPr>
          <w:b w:val="0"/>
          <w:bCs w:val="0"/>
          <w:sz w:val="20"/>
          <w:szCs w:val="20"/>
          <w:lang w:val="en"/>
        </w:rPr>
        <w:t>2005-07</w:t>
      </w:r>
      <w:r w:rsidRPr="00820484">
        <w:rPr>
          <w:b w:val="0"/>
          <w:bCs w:val="0"/>
          <w:sz w:val="20"/>
          <w:szCs w:val="20"/>
          <w:lang w:val="en"/>
        </w:rPr>
        <w:tab/>
        <w:t>Outstanding Professor of Vanderbilt’s Executive MBA program</w:t>
      </w:r>
    </w:p>
    <w:p w14:paraId="64B2A652" w14:textId="77777777" w:rsidR="0051288C" w:rsidRPr="00820484" w:rsidRDefault="0051288C" w:rsidP="00E16D02">
      <w:pPr>
        <w:pStyle w:val="Heading3"/>
        <w:tabs>
          <w:tab w:val="left" w:pos="999"/>
          <w:tab w:val="right" w:leader="dot" w:pos="9350"/>
        </w:tabs>
        <w:ind w:left="900" w:hanging="900"/>
        <w:rPr>
          <w:b w:val="0"/>
          <w:bCs w:val="0"/>
          <w:sz w:val="20"/>
          <w:szCs w:val="20"/>
          <w:lang w:val="en"/>
        </w:rPr>
      </w:pPr>
      <w:r w:rsidRPr="00820484">
        <w:rPr>
          <w:b w:val="0"/>
          <w:bCs w:val="0"/>
          <w:sz w:val="20"/>
          <w:szCs w:val="20"/>
          <w:lang w:val="en"/>
        </w:rPr>
        <w:t>2005</w:t>
      </w:r>
      <w:r w:rsidRPr="00820484">
        <w:rPr>
          <w:b w:val="0"/>
          <w:bCs w:val="0"/>
          <w:sz w:val="20"/>
          <w:szCs w:val="20"/>
          <w:lang w:val="en"/>
        </w:rPr>
        <w:tab/>
        <w:t>FTC Award for Distinguished Service</w:t>
      </w:r>
    </w:p>
    <w:p w14:paraId="34A395E5" w14:textId="77777777" w:rsidR="00E16D02" w:rsidRPr="00820484" w:rsidRDefault="00E16D02" w:rsidP="00E16D02">
      <w:pPr>
        <w:pStyle w:val="Heading3"/>
        <w:tabs>
          <w:tab w:val="left" w:pos="999"/>
          <w:tab w:val="right" w:leader="dot" w:pos="9350"/>
        </w:tabs>
        <w:ind w:left="900" w:hanging="900"/>
        <w:rPr>
          <w:b w:val="0"/>
          <w:bCs w:val="0"/>
          <w:sz w:val="20"/>
          <w:szCs w:val="20"/>
          <w:lang w:val="en"/>
        </w:rPr>
      </w:pPr>
      <w:r w:rsidRPr="00820484">
        <w:rPr>
          <w:b w:val="0"/>
          <w:bCs w:val="0"/>
          <w:sz w:val="20"/>
          <w:szCs w:val="20"/>
          <w:lang w:val="en"/>
        </w:rPr>
        <w:t xml:space="preserve">2005 </w:t>
      </w:r>
      <w:r w:rsidRPr="00820484">
        <w:rPr>
          <w:b w:val="0"/>
          <w:bCs w:val="0"/>
          <w:sz w:val="20"/>
          <w:szCs w:val="20"/>
          <w:lang w:val="en"/>
        </w:rPr>
        <w:tab/>
        <w:t>ABA Economic Evidence Task Force</w:t>
      </w:r>
    </w:p>
    <w:p w14:paraId="02BA4092" w14:textId="77777777" w:rsidR="00E16D02" w:rsidRPr="00820484" w:rsidRDefault="00E16D02" w:rsidP="00E16D02">
      <w:pPr>
        <w:pStyle w:val="Heading3"/>
        <w:tabs>
          <w:tab w:val="left" w:pos="999"/>
          <w:tab w:val="right" w:leader="dot" w:pos="9350"/>
        </w:tabs>
        <w:ind w:left="900" w:hanging="900"/>
        <w:rPr>
          <w:b w:val="0"/>
          <w:bCs w:val="0"/>
          <w:sz w:val="20"/>
          <w:szCs w:val="20"/>
          <w:lang w:val="en"/>
        </w:rPr>
      </w:pPr>
      <w:r w:rsidRPr="00820484">
        <w:rPr>
          <w:b w:val="0"/>
          <w:bCs w:val="0"/>
          <w:sz w:val="20"/>
          <w:szCs w:val="20"/>
          <w:lang w:val="en"/>
        </w:rPr>
        <w:t xml:space="preserve">2002 </w:t>
      </w:r>
      <w:r w:rsidRPr="00820484">
        <w:rPr>
          <w:b w:val="0"/>
          <w:bCs w:val="0"/>
          <w:sz w:val="20"/>
          <w:szCs w:val="20"/>
          <w:lang w:val="en"/>
        </w:rPr>
        <w:tab/>
        <w:t xml:space="preserve">Dean's Award for Outstanding and Widespread Research Impact </w:t>
      </w:r>
    </w:p>
    <w:p w14:paraId="3E4BD45E" w14:textId="77777777" w:rsidR="00E16D02" w:rsidRPr="00820484" w:rsidRDefault="00E16D02" w:rsidP="00E16D02">
      <w:pPr>
        <w:pStyle w:val="Heading3"/>
        <w:tabs>
          <w:tab w:val="left" w:pos="999"/>
          <w:tab w:val="right" w:leader="dot" w:pos="9350"/>
        </w:tabs>
        <w:ind w:left="900" w:hanging="900"/>
        <w:rPr>
          <w:b w:val="0"/>
          <w:bCs w:val="0"/>
          <w:sz w:val="20"/>
          <w:szCs w:val="20"/>
          <w:lang w:val="en"/>
        </w:rPr>
      </w:pPr>
      <w:r w:rsidRPr="00820484">
        <w:rPr>
          <w:b w:val="0"/>
          <w:bCs w:val="0"/>
          <w:sz w:val="20"/>
          <w:szCs w:val="20"/>
          <w:lang w:val="en"/>
        </w:rPr>
        <w:t xml:space="preserve">2001 </w:t>
      </w:r>
      <w:r w:rsidRPr="00820484">
        <w:rPr>
          <w:b w:val="0"/>
          <w:bCs w:val="0"/>
          <w:sz w:val="20"/>
          <w:szCs w:val="20"/>
          <w:lang w:val="en"/>
        </w:rPr>
        <w:tab/>
        <w:t>Klebler-Gerry Lecturer, St. Olaf’s College.</w:t>
      </w:r>
    </w:p>
    <w:p w14:paraId="7E1EDDE2" w14:textId="77777777" w:rsidR="00E16D02" w:rsidRPr="00820484" w:rsidRDefault="00E16D02" w:rsidP="00E16D02">
      <w:pPr>
        <w:pStyle w:val="Heading3"/>
        <w:tabs>
          <w:tab w:val="left" w:pos="999"/>
          <w:tab w:val="right" w:leader="dot" w:pos="9350"/>
        </w:tabs>
        <w:ind w:left="900" w:hanging="900"/>
        <w:rPr>
          <w:b w:val="0"/>
          <w:bCs w:val="0"/>
          <w:sz w:val="20"/>
          <w:szCs w:val="20"/>
          <w:lang w:val="en"/>
        </w:rPr>
      </w:pPr>
      <w:r w:rsidRPr="00820484">
        <w:rPr>
          <w:b w:val="0"/>
          <w:bCs w:val="0"/>
          <w:sz w:val="20"/>
          <w:szCs w:val="20"/>
          <w:lang w:val="en"/>
        </w:rPr>
        <w:t xml:space="preserve">2001 </w:t>
      </w:r>
      <w:r w:rsidRPr="00820484">
        <w:rPr>
          <w:b w:val="0"/>
          <w:bCs w:val="0"/>
          <w:sz w:val="20"/>
          <w:szCs w:val="20"/>
          <w:lang w:val="en"/>
        </w:rPr>
        <w:tab/>
        <w:t xml:space="preserve">Dell STAR (Strategic Technology </w:t>
      </w:r>
      <w:proofErr w:type="gramStart"/>
      <w:r w:rsidRPr="00820484">
        <w:rPr>
          <w:b w:val="0"/>
          <w:bCs w:val="0"/>
          <w:sz w:val="20"/>
          <w:szCs w:val="20"/>
          <w:lang w:val="en"/>
        </w:rPr>
        <w:t>And</w:t>
      </w:r>
      <w:proofErr w:type="gramEnd"/>
      <w:r w:rsidRPr="00820484">
        <w:rPr>
          <w:b w:val="0"/>
          <w:bCs w:val="0"/>
          <w:sz w:val="20"/>
          <w:szCs w:val="20"/>
          <w:lang w:val="en"/>
        </w:rPr>
        <w:t xml:space="preserve"> Research) Grant to update web-based </w:t>
      </w:r>
      <w:r w:rsidRPr="00820484">
        <w:rPr>
          <w:b w:val="0"/>
          <w:bCs w:val="0"/>
          <w:i/>
          <w:sz w:val="20"/>
          <w:szCs w:val="20"/>
          <w:lang w:val="en"/>
        </w:rPr>
        <w:t>Mathematica</w:t>
      </w:r>
      <w:r w:rsidRPr="00820484">
        <w:rPr>
          <w:b w:val="0"/>
          <w:bCs w:val="0"/>
          <w:sz w:val="20"/>
          <w:szCs w:val="20"/>
          <w:lang w:val="en"/>
        </w:rPr>
        <w:t xml:space="preserve"> simulation games. </w:t>
      </w:r>
    </w:p>
    <w:p w14:paraId="01331FBE" w14:textId="77777777" w:rsidR="00E16D02" w:rsidRPr="00820484" w:rsidRDefault="00E16D02" w:rsidP="00E16D02">
      <w:pPr>
        <w:pStyle w:val="Heading3"/>
        <w:tabs>
          <w:tab w:val="left" w:pos="999"/>
          <w:tab w:val="right" w:leader="dot" w:pos="9350"/>
        </w:tabs>
        <w:ind w:left="900" w:hanging="900"/>
        <w:rPr>
          <w:b w:val="0"/>
          <w:bCs w:val="0"/>
          <w:sz w:val="20"/>
          <w:szCs w:val="20"/>
          <w:lang w:val="en"/>
        </w:rPr>
      </w:pPr>
      <w:r w:rsidRPr="00820484">
        <w:rPr>
          <w:b w:val="0"/>
          <w:bCs w:val="0"/>
          <w:sz w:val="20"/>
          <w:szCs w:val="20"/>
          <w:lang w:val="en"/>
        </w:rPr>
        <w:t xml:space="preserve">2000 </w:t>
      </w:r>
      <w:r w:rsidRPr="00820484">
        <w:rPr>
          <w:b w:val="0"/>
          <w:bCs w:val="0"/>
          <w:sz w:val="20"/>
          <w:szCs w:val="20"/>
          <w:lang w:val="en"/>
        </w:rPr>
        <w:tab/>
        <w:t xml:space="preserve">Dean's Award for Teaching Excellence. </w:t>
      </w:r>
    </w:p>
    <w:p w14:paraId="21555A12" w14:textId="77777777" w:rsidR="00E16D02" w:rsidRPr="00820484" w:rsidRDefault="00E16D02" w:rsidP="00E16D02">
      <w:pPr>
        <w:pStyle w:val="Heading3"/>
        <w:tabs>
          <w:tab w:val="left" w:pos="999"/>
          <w:tab w:val="right" w:leader="dot" w:pos="9350"/>
        </w:tabs>
        <w:ind w:left="900" w:hanging="900"/>
        <w:rPr>
          <w:b w:val="0"/>
          <w:bCs w:val="0"/>
          <w:sz w:val="20"/>
          <w:szCs w:val="20"/>
          <w:lang w:val="en"/>
        </w:rPr>
      </w:pPr>
      <w:r w:rsidRPr="00820484">
        <w:rPr>
          <w:b w:val="0"/>
          <w:bCs w:val="0"/>
          <w:sz w:val="20"/>
          <w:szCs w:val="20"/>
          <w:lang w:val="en"/>
        </w:rPr>
        <w:t xml:space="preserve">1999 </w:t>
      </w:r>
      <w:r w:rsidRPr="00820484">
        <w:rPr>
          <w:b w:val="0"/>
          <w:bCs w:val="0"/>
          <w:sz w:val="20"/>
          <w:szCs w:val="20"/>
          <w:lang w:val="en"/>
        </w:rPr>
        <w:tab/>
        <w:t xml:space="preserve">Outstanding Professor of the Vanderbilt International Executive MBA program </w:t>
      </w:r>
    </w:p>
    <w:p w14:paraId="626D3829" w14:textId="77777777" w:rsidR="00E16D02" w:rsidRPr="00820484" w:rsidRDefault="00E16D02" w:rsidP="00E16D02">
      <w:pPr>
        <w:pStyle w:val="Heading3"/>
        <w:tabs>
          <w:tab w:val="left" w:pos="999"/>
          <w:tab w:val="right" w:leader="dot" w:pos="9350"/>
        </w:tabs>
        <w:ind w:left="900" w:hanging="900"/>
        <w:rPr>
          <w:b w:val="0"/>
          <w:bCs w:val="0"/>
          <w:sz w:val="20"/>
          <w:szCs w:val="20"/>
          <w:lang w:val="en"/>
        </w:rPr>
      </w:pPr>
      <w:r w:rsidRPr="00820484">
        <w:rPr>
          <w:b w:val="0"/>
          <w:bCs w:val="0"/>
          <w:sz w:val="20"/>
          <w:szCs w:val="20"/>
          <w:lang w:val="en"/>
        </w:rPr>
        <w:t xml:space="preserve">1998 </w:t>
      </w:r>
      <w:r w:rsidRPr="00820484">
        <w:rPr>
          <w:b w:val="0"/>
          <w:bCs w:val="0"/>
          <w:sz w:val="20"/>
          <w:szCs w:val="20"/>
          <w:lang w:val="en"/>
        </w:rPr>
        <w:tab/>
        <w:t xml:space="preserve">Outstanding Technological Innovation in Business Education for web-based </w:t>
      </w:r>
      <w:r w:rsidRPr="00820484">
        <w:rPr>
          <w:b w:val="0"/>
          <w:bCs w:val="0"/>
          <w:i/>
          <w:sz w:val="20"/>
          <w:szCs w:val="20"/>
          <w:lang w:val="en"/>
        </w:rPr>
        <w:t>Mathematica</w:t>
      </w:r>
      <w:r w:rsidRPr="00820484">
        <w:rPr>
          <w:b w:val="0"/>
          <w:bCs w:val="0"/>
          <w:sz w:val="20"/>
          <w:szCs w:val="20"/>
          <w:lang w:val="en"/>
        </w:rPr>
        <w:t xml:space="preserve"> simulation games, by Price-Waterhouse and the University of Virginia McIntire School of Commerce.</w:t>
      </w:r>
      <w:r w:rsidR="00C54E51" w:rsidRPr="00820484">
        <w:rPr>
          <w:b w:val="0"/>
          <w:bCs w:val="0"/>
          <w:sz w:val="20"/>
          <w:szCs w:val="20"/>
          <w:lang w:val="en"/>
        </w:rPr>
        <w:t xml:space="preserve"> </w:t>
      </w:r>
    </w:p>
    <w:p w14:paraId="13105726" w14:textId="77777777" w:rsidR="00E16D02" w:rsidRPr="00820484" w:rsidRDefault="00E16D02" w:rsidP="00E16D02">
      <w:pPr>
        <w:pStyle w:val="Heading3"/>
        <w:tabs>
          <w:tab w:val="left" w:pos="999"/>
          <w:tab w:val="right" w:leader="dot" w:pos="9350"/>
        </w:tabs>
        <w:ind w:left="900" w:hanging="900"/>
        <w:rPr>
          <w:b w:val="0"/>
          <w:bCs w:val="0"/>
          <w:sz w:val="20"/>
          <w:szCs w:val="20"/>
          <w:lang w:val="en"/>
        </w:rPr>
      </w:pPr>
      <w:r w:rsidRPr="00820484">
        <w:rPr>
          <w:b w:val="0"/>
          <w:bCs w:val="0"/>
          <w:sz w:val="20"/>
          <w:szCs w:val="20"/>
          <w:lang w:val="en"/>
        </w:rPr>
        <w:t xml:space="preserve">1995 </w:t>
      </w:r>
      <w:r w:rsidRPr="00820484">
        <w:rPr>
          <w:b w:val="0"/>
          <w:bCs w:val="0"/>
          <w:sz w:val="20"/>
          <w:szCs w:val="20"/>
          <w:lang w:val="en"/>
        </w:rPr>
        <w:tab/>
        <w:t xml:space="preserve">Grant Recipient, the Provost's Initiative on Technological Innovation in the Classroom to develop the Vanderbilt University </w:t>
      </w:r>
      <w:r w:rsidRPr="00820484">
        <w:rPr>
          <w:b w:val="0"/>
          <w:bCs w:val="0"/>
          <w:i/>
          <w:sz w:val="20"/>
          <w:szCs w:val="20"/>
          <w:lang w:val="en"/>
        </w:rPr>
        <w:t>Mathematica</w:t>
      </w:r>
      <w:r w:rsidRPr="00820484">
        <w:rPr>
          <w:b w:val="0"/>
          <w:bCs w:val="0"/>
          <w:sz w:val="20"/>
          <w:szCs w:val="20"/>
          <w:lang w:val="en"/>
        </w:rPr>
        <w:t xml:space="preserve"> Web Server. </w:t>
      </w:r>
    </w:p>
    <w:p w14:paraId="74EC0B4B" w14:textId="77777777" w:rsidR="00E16D02" w:rsidRPr="00820484" w:rsidRDefault="00E16D02" w:rsidP="00E16D02">
      <w:pPr>
        <w:pStyle w:val="Heading3"/>
        <w:tabs>
          <w:tab w:val="left" w:pos="999"/>
          <w:tab w:val="right" w:leader="dot" w:pos="9350"/>
        </w:tabs>
        <w:ind w:left="900" w:hanging="900"/>
        <w:rPr>
          <w:b w:val="0"/>
          <w:bCs w:val="0"/>
          <w:sz w:val="20"/>
          <w:szCs w:val="20"/>
          <w:lang w:val="en"/>
        </w:rPr>
      </w:pPr>
      <w:r w:rsidRPr="00820484">
        <w:rPr>
          <w:b w:val="0"/>
          <w:bCs w:val="0"/>
          <w:sz w:val="20"/>
          <w:szCs w:val="20"/>
          <w:lang w:val="en"/>
        </w:rPr>
        <w:t xml:space="preserve">1994-02 </w:t>
      </w:r>
      <w:r w:rsidRPr="00820484">
        <w:rPr>
          <w:b w:val="0"/>
          <w:bCs w:val="0"/>
          <w:sz w:val="20"/>
          <w:szCs w:val="20"/>
          <w:lang w:val="en"/>
        </w:rPr>
        <w:tab/>
        <w:t xml:space="preserve">Editor, </w:t>
      </w:r>
      <w:r w:rsidRPr="00820484">
        <w:rPr>
          <w:b w:val="0"/>
          <w:bCs w:val="0"/>
          <w:i/>
          <w:sz w:val="20"/>
          <w:szCs w:val="20"/>
          <w:lang w:val="en"/>
        </w:rPr>
        <w:t>Antitrust.org,</w:t>
      </w:r>
      <w:r w:rsidRPr="00820484">
        <w:rPr>
          <w:b w:val="0"/>
          <w:bCs w:val="0"/>
          <w:sz w:val="20"/>
          <w:szCs w:val="20"/>
          <w:lang w:val="en"/>
        </w:rPr>
        <w:t xml:space="preserve"> resource linking economic research, policy, and cases. </w:t>
      </w:r>
    </w:p>
    <w:p w14:paraId="7F2E6AAE" w14:textId="1681A84A" w:rsidR="00C61F92" w:rsidRPr="009A4EB2" w:rsidRDefault="00E16D02" w:rsidP="009A4EB2">
      <w:pPr>
        <w:pStyle w:val="Heading3"/>
        <w:tabs>
          <w:tab w:val="left" w:pos="999"/>
          <w:tab w:val="right" w:leader="dot" w:pos="9350"/>
        </w:tabs>
        <w:ind w:left="900" w:hanging="900"/>
        <w:rPr>
          <w:b w:val="0"/>
          <w:bCs w:val="0"/>
          <w:sz w:val="20"/>
          <w:szCs w:val="20"/>
          <w:lang w:val="en"/>
        </w:rPr>
      </w:pPr>
      <w:r w:rsidRPr="00820484">
        <w:rPr>
          <w:b w:val="0"/>
          <w:bCs w:val="0"/>
          <w:sz w:val="20"/>
          <w:szCs w:val="20"/>
          <w:lang w:val="en"/>
        </w:rPr>
        <w:lastRenderedPageBreak/>
        <w:t xml:space="preserve">1993-7 </w:t>
      </w:r>
      <w:r w:rsidRPr="00820484">
        <w:rPr>
          <w:b w:val="0"/>
          <w:bCs w:val="0"/>
          <w:sz w:val="20"/>
          <w:szCs w:val="20"/>
          <w:lang w:val="en"/>
        </w:rPr>
        <w:tab/>
        <w:t>Steering Committee Member for the Undergraduate Computation and Engineering Sciences to promote the emerging field of computational science.</w:t>
      </w:r>
    </w:p>
    <w:p w14:paraId="32BF969D" w14:textId="77777777" w:rsidR="00C61F92" w:rsidRPr="00820484" w:rsidRDefault="00C61F92" w:rsidP="00872FA8">
      <w:pPr>
        <w:pStyle w:val="Heading2"/>
        <w:rPr>
          <w:sz w:val="20"/>
          <w:szCs w:val="20"/>
        </w:rPr>
      </w:pPr>
    </w:p>
    <w:p w14:paraId="04D2816B" w14:textId="4915DBC1" w:rsidR="007078F5" w:rsidRPr="00820484" w:rsidRDefault="00AD3558" w:rsidP="00C54E51">
      <w:pPr>
        <w:pStyle w:val="Heading1"/>
        <w:rPr>
          <w:b w:val="0"/>
          <w:sz w:val="20"/>
          <w:szCs w:val="20"/>
        </w:rPr>
      </w:pPr>
      <w:r w:rsidRPr="00820484">
        <w:rPr>
          <w:sz w:val="20"/>
          <w:szCs w:val="20"/>
        </w:rPr>
        <w:t>RESEARCH</w:t>
      </w:r>
      <w:r w:rsidR="006B4865" w:rsidRPr="00820484">
        <w:rPr>
          <w:sz w:val="20"/>
          <w:szCs w:val="20"/>
        </w:rPr>
        <w:t xml:space="preserve">: </w:t>
      </w:r>
      <w:r w:rsidR="00A22686" w:rsidRPr="00820484">
        <w:rPr>
          <w:b w:val="0"/>
          <w:sz w:val="20"/>
          <w:szCs w:val="20"/>
        </w:rPr>
        <w:t>(</w:t>
      </w:r>
      <w:r w:rsidR="00363D1E" w:rsidRPr="00820484">
        <w:rPr>
          <w:b w:val="0"/>
          <w:sz w:val="20"/>
          <w:szCs w:val="20"/>
        </w:rPr>
        <w:t>4859</w:t>
      </w:r>
      <w:r w:rsidR="007A61FD" w:rsidRPr="00820484">
        <w:rPr>
          <w:b w:val="0"/>
          <w:sz w:val="20"/>
          <w:szCs w:val="20"/>
        </w:rPr>
        <w:t xml:space="preserve"> Citations, H </w:t>
      </w:r>
      <w:r w:rsidR="006B4865" w:rsidRPr="00820484">
        <w:rPr>
          <w:b w:val="0"/>
          <w:sz w:val="20"/>
          <w:szCs w:val="20"/>
        </w:rPr>
        <w:t>Index</w:t>
      </w:r>
      <w:r w:rsidR="0019404C" w:rsidRPr="00820484">
        <w:rPr>
          <w:b w:val="0"/>
          <w:sz w:val="20"/>
          <w:szCs w:val="20"/>
        </w:rPr>
        <w:t>=</w:t>
      </w:r>
      <w:bookmarkStart w:id="0" w:name="_Mergers"/>
      <w:bookmarkStart w:id="1" w:name="_§Mergers"/>
      <w:bookmarkEnd w:id="0"/>
      <w:bookmarkEnd w:id="1"/>
      <w:r w:rsidR="00363D1E" w:rsidRPr="00820484">
        <w:rPr>
          <w:b w:val="0"/>
          <w:sz w:val="20"/>
          <w:szCs w:val="20"/>
        </w:rPr>
        <w:t>33</w:t>
      </w:r>
      <w:r w:rsidR="007A61FD" w:rsidRPr="00820484">
        <w:rPr>
          <w:b w:val="0"/>
          <w:sz w:val="20"/>
          <w:szCs w:val="20"/>
        </w:rPr>
        <w:t>, i10 Index</w:t>
      </w:r>
      <w:r w:rsidR="00A22686" w:rsidRPr="00820484">
        <w:rPr>
          <w:b w:val="0"/>
          <w:sz w:val="20"/>
          <w:szCs w:val="20"/>
        </w:rPr>
        <w:t>=</w:t>
      </w:r>
      <w:r w:rsidR="00363D1E" w:rsidRPr="00820484">
        <w:rPr>
          <w:b w:val="0"/>
          <w:sz w:val="20"/>
          <w:szCs w:val="20"/>
        </w:rPr>
        <w:t>64</w:t>
      </w:r>
      <w:r w:rsidR="00A22686" w:rsidRPr="00820484">
        <w:rPr>
          <w:b w:val="0"/>
          <w:sz w:val="20"/>
          <w:szCs w:val="20"/>
        </w:rPr>
        <w:t>,</w:t>
      </w:r>
      <w:r w:rsidR="00C54E51" w:rsidRPr="00820484">
        <w:rPr>
          <w:b w:val="0"/>
          <w:sz w:val="20"/>
          <w:szCs w:val="20"/>
        </w:rPr>
        <w:t xml:space="preserve"> </w:t>
      </w:r>
      <w:hyperlink r:id="rId20" w:history="1">
        <w:proofErr w:type="spellStart"/>
        <w:r w:rsidR="00C54E51" w:rsidRPr="00820484">
          <w:rPr>
            <w:rStyle w:val="Hyperlink"/>
            <w:b w:val="0"/>
            <w:sz w:val="20"/>
            <w:szCs w:val="20"/>
          </w:rPr>
          <w:t>GoogleScholar</w:t>
        </w:r>
        <w:proofErr w:type="spellEnd"/>
      </w:hyperlink>
      <w:r w:rsidR="00C54E51" w:rsidRPr="00820484">
        <w:rPr>
          <w:b w:val="0"/>
          <w:sz w:val="20"/>
          <w:szCs w:val="20"/>
        </w:rPr>
        <w:t>)</w:t>
      </w:r>
    </w:p>
    <w:p w14:paraId="1ABBA377" w14:textId="77777777" w:rsidR="00590E15" w:rsidRPr="00820484" w:rsidRDefault="00590E15" w:rsidP="00C54E51">
      <w:pPr>
        <w:pStyle w:val="Heading1"/>
        <w:rPr>
          <w:sz w:val="20"/>
          <w:szCs w:val="20"/>
        </w:rPr>
      </w:pPr>
    </w:p>
    <w:p w14:paraId="2B7ACB8C" w14:textId="77777777" w:rsidR="00EA553D" w:rsidRPr="00820484" w:rsidRDefault="00EA553D" w:rsidP="00EA553D">
      <w:pPr>
        <w:pStyle w:val="Heading2"/>
        <w:rPr>
          <w:sz w:val="20"/>
          <w:szCs w:val="20"/>
        </w:rPr>
      </w:pPr>
      <w:r w:rsidRPr="00820484">
        <w:rPr>
          <w:sz w:val="20"/>
          <w:szCs w:val="20"/>
        </w:rPr>
        <w:t>Working Papers</w:t>
      </w:r>
    </w:p>
    <w:p w14:paraId="288E5F81" w14:textId="1D200E34" w:rsidR="008F08F3" w:rsidRPr="00820484" w:rsidRDefault="008F08F3" w:rsidP="00075894">
      <w:pPr>
        <w:spacing w:before="120"/>
        <w:ind w:left="1440" w:hanging="720"/>
        <w:rPr>
          <w:sz w:val="20"/>
          <w:szCs w:val="20"/>
        </w:rPr>
      </w:pPr>
      <w:r w:rsidRPr="00820484">
        <w:rPr>
          <w:sz w:val="20"/>
          <w:szCs w:val="20"/>
        </w:rPr>
        <w:t xml:space="preserve">Froeb, Luke M. and Lane, Mark and Powell, Ed and Shor, </w:t>
      </w:r>
      <w:proofErr w:type="spellStart"/>
      <w:r w:rsidRPr="00820484">
        <w:rPr>
          <w:sz w:val="20"/>
          <w:szCs w:val="20"/>
        </w:rPr>
        <w:t>Mikhael</w:t>
      </w:r>
      <w:proofErr w:type="spellEnd"/>
      <w:r w:rsidRPr="00820484">
        <w:rPr>
          <w:sz w:val="20"/>
          <w:szCs w:val="20"/>
        </w:rPr>
        <w:t xml:space="preserve"> and </w:t>
      </w:r>
      <w:proofErr w:type="spellStart"/>
      <w:r w:rsidRPr="00820484">
        <w:rPr>
          <w:sz w:val="20"/>
          <w:szCs w:val="20"/>
        </w:rPr>
        <w:t>Tschantz</w:t>
      </w:r>
      <w:proofErr w:type="spellEnd"/>
      <w:r w:rsidRPr="00820484">
        <w:rPr>
          <w:sz w:val="20"/>
          <w:szCs w:val="20"/>
        </w:rPr>
        <w:t>, Steven T., Big is Green, Procompetitive, and Saves Lives: The Economics of Route Consolidation (June 23, 2023). Available at SSRN: </w:t>
      </w:r>
      <w:hyperlink r:id="rId21" w:tgtFrame="_blank" w:history="1">
        <w:r w:rsidRPr="00820484">
          <w:rPr>
            <w:rStyle w:val="Hyperlink"/>
            <w:sz w:val="20"/>
            <w:szCs w:val="20"/>
          </w:rPr>
          <w:t>https://ssrn.com/abstract=4489828</w:t>
        </w:r>
      </w:hyperlink>
      <w:r w:rsidRPr="00820484">
        <w:rPr>
          <w:sz w:val="20"/>
          <w:szCs w:val="20"/>
        </w:rPr>
        <w:t xml:space="preserve">  </w:t>
      </w:r>
    </w:p>
    <w:p w14:paraId="5EABF027" w14:textId="3DFCDBF0" w:rsidR="00E33502" w:rsidRPr="00820484" w:rsidRDefault="00E33502" w:rsidP="00075894">
      <w:pPr>
        <w:spacing w:before="120"/>
        <w:ind w:left="1440" w:hanging="720"/>
        <w:rPr>
          <w:sz w:val="20"/>
          <w:szCs w:val="20"/>
        </w:rPr>
      </w:pPr>
      <w:r w:rsidRPr="00820484">
        <w:rPr>
          <w:sz w:val="20"/>
          <w:szCs w:val="20"/>
        </w:rPr>
        <w:t xml:space="preserve">Froeb, Luke M. and Shor, </w:t>
      </w:r>
      <w:proofErr w:type="spellStart"/>
      <w:r w:rsidRPr="00820484">
        <w:rPr>
          <w:sz w:val="20"/>
          <w:szCs w:val="20"/>
        </w:rPr>
        <w:t>Mikhael</w:t>
      </w:r>
      <w:proofErr w:type="spellEnd"/>
      <w:r w:rsidRPr="00820484">
        <w:rPr>
          <w:sz w:val="20"/>
          <w:szCs w:val="20"/>
        </w:rPr>
        <w:t>, Formularies, Rebates, and the Economics of PBM Bargaining (May 8, 2023). Vanderbilt Owen Graduate School of Management Research Paper, Available at SSRN: </w:t>
      </w:r>
      <w:hyperlink r:id="rId22" w:tgtFrame="_blank" w:history="1">
        <w:r w:rsidRPr="00820484">
          <w:rPr>
            <w:rStyle w:val="Hyperlink"/>
            <w:sz w:val="20"/>
            <w:szCs w:val="20"/>
          </w:rPr>
          <w:t>https://ssrn.com/abstract=4442064</w:t>
        </w:r>
      </w:hyperlink>
    </w:p>
    <w:p w14:paraId="20DF7FFF" w14:textId="1EF957D9" w:rsidR="00F85F1D" w:rsidRPr="00820484" w:rsidRDefault="00F85F1D" w:rsidP="00075894">
      <w:pPr>
        <w:spacing w:before="120"/>
        <w:ind w:left="1440" w:hanging="720"/>
        <w:rPr>
          <w:sz w:val="20"/>
          <w:szCs w:val="20"/>
          <w:lang w:val="en"/>
        </w:rPr>
      </w:pPr>
      <w:r w:rsidRPr="00820484">
        <w:rPr>
          <w:sz w:val="20"/>
          <w:szCs w:val="20"/>
        </w:rPr>
        <w:t xml:space="preserve">Froeb, Luke and Mares, </w:t>
      </w:r>
      <w:proofErr w:type="gramStart"/>
      <w:r w:rsidRPr="00820484">
        <w:rPr>
          <w:sz w:val="20"/>
          <w:szCs w:val="20"/>
        </w:rPr>
        <w:t>Vlad</w:t>
      </w:r>
      <w:proofErr w:type="gramEnd"/>
      <w:r w:rsidRPr="00820484">
        <w:rPr>
          <w:sz w:val="20"/>
          <w:szCs w:val="20"/>
        </w:rPr>
        <w:t xml:space="preserve"> and </w:t>
      </w:r>
      <w:proofErr w:type="spellStart"/>
      <w:r w:rsidRPr="00820484">
        <w:rPr>
          <w:sz w:val="20"/>
          <w:szCs w:val="20"/>
        </w:rPr>
        <w:t>Tschantz</w:t>
      </w:r>
      <w:proofErr w:type="spellEnd"/>
      <w:r w:rsidRPr="00820484">
        <w:rPr>
          <w:sz w:val="20"/>
          <w:szCs w:val="20"/>
        </w:rPr>
        <w:t>. Steven, Horizontal Mergers Do Not Necessarily Harm the Auctioneer</w:t>
      </w:r>
      <w:r w:rsidR="00BD2300" w:rsidRPr="00820484">
        <w:rPr>
          <w:sz w:val="20"/>
          <w:szCs w:val="20"/>
        </w:rPr>
        <w:t xml:space="preserve"> </w:t>
      </w:r>
      <w:r w:rsidRPr="00820484">
        <w:rPr>
          <w:sz w:val="20"/>
          <w:szCs w:val="20"/>
        </w:rPr>
        <w:t xml:space="preserve">(March 4, 2020). </w:t>
      </w:r>
    </w:p>
    <w:p w14:paraId="393E0DB6" w14:textId="77777777" w:rsidR="008A50BB" w:rsidRPr="00820484" w:rsidRDefault="008A50BB" w:rsidP="00075894">
      <w:pPr>
        <w:spacing w:before="120"/>
        <w:ind w:left="1440" w:hanging="720"/>
        <w:rPr>
          <w:sz w:val="20"/>
          <w:szCs w:val="20"/>
        </w:rPr>
      </w:pPr>
      <w:r w:rsidRPr="00820484">
        <w:rPr>
          <w:sz w:val="20"/>
          <w:szCs w:val="20"/>
        </w:rPr>
        <w:t xml:space="preserve">Froeb, Luke M., A Simple App to Teach Regression </w:t>
      </w:r>
      <w:r w:rsidR="00B12A69" w:rsidRPr="00820484">
        <w:rPr>
          <w:sz w:val="20"/>
          <w:szCs w:val="20"/>
        </w:rPr>
        <w:t>(</w:t>
      </w:r>
      <w:hyperlink r:id="rId23" w:history="1">
        <w:r w:rsidRPr="00820484">
          <w:rPr>
            <w:rStyle w:val="Hyperlink"/>
            <w:sz w:val="20"/>
            <w:szCs w:val="20"/>
          </w:rPr>
          <w:t>link</w:t>
        </w:r>
      </w:hyperlink>
      <w:r w:rsidR="00B12A69" w:rsidRPr="00820484">
        <w:rPr>
          <w:sz w:val="20"/>
          <w:szCs w:val="20"/>
        </w:rPr>
        <w:t>)</w:t>
      </w:r>
      <w:r w:rsidRPr="00820484">
        <w:rPr>
          <w:sz w:val="20"/>
          <w:szCs w:val="20"/>
        </w:rPr>
        <w:t xml:space="preserve">, (Dec 19, 2019). </w:t>
      </w:r>
      <w:hyperlink r:id="rId24" w:history="1">
        <w:r w:rsidR="00B12A69" w:rsidRPr="00820484">
          <w:rPr>
            <w:rStyle w:val="Hyperlink"/>
            <w:sz w:val="20"/>
            <w:szCs w:val="20"/>
          </w:rPr>
          <w:t>SSRN</w:t>
        </w:r>
      </w:hyperlink>
    </w:p>
    <w:p w14:paraId="1CA0E22D" w14:textId="77777777" w:rsidR="00E148EC" w:rsidRPr="00820484" w:rsidRDefault="00E148EC" w:rsidP="00075894">
      <w:pPr>
        <w:spacing w:before="120"/>
        <w:ind w:left="1440" w:hanging="720"/>
        <w:rPr>
          <w:sz w:val="20"/>
          <w:szCs w:val="20"/>
        </w:rPr>
      </w:pPr>
      <w:r w:rsidRPr="00820484">
        <w:rPr>
          <w:sz w:val="20"/>
          <w:szCs w:val="20"/>
        </w:rPr>
        <w:t xml:space="preserve">Froeb, Luke M. and Mares, Vladimir and </w:t>
      </w:r>
      <w:proofErr w:type="spellStart"/>
      <w:r w:rsidRPr="00820484">
        <w:rPr>
          <w:sz w:val="20"/>
          <w:szCs w:val="20"/>
        </w:rPr>
        <w:t>Tschantz</w:t>
      </w:r>
      <w:proofErr w:type="spellEnd"/>
      <w:r w:rsidRPr="00820484">
        <w:rPr>
          <w:sz w:val="20"/>
          <w:szCs w:val="20"/>
        </w:rPr>
        <w:t>, Steven T., Nash-in-Shapley</w:t>
      </w:r>
      <w:r w:rsidR="00901347" w:rsidRPr="00820484">
        <w:rPr>
          <w:sz w:val="20"/>
          <w:szCs w:val="20"/>
        </w:rPr>
        <w:t xml:space="preserve">:  Bargaining with Recursive Threat Points </w:t>
      </w:r>
      <w:r w:rsidRPr="00820484">
        <w:rPr>
          <w:sz w:val="20"/>
          <w:szCs w:val="20"/>
        </w:rPr>
        <w:t>(December 2</w:t>
      </w:r>
      <w:r w:rsidR="00901347" w:rsidRPr="00820484">
        <w:rPr>
          <w:sz w:val="20"/>
          <w:szCs w:val="20"/>
        </w:rPr>
        <w:t>2</w:t>
      </w:r>
      <w:r w:rsidRPr="00820484">
        <w:rPr>
          <w:sz w:val="20"/>
          <w:szCs w:val="20"/>
        </w:rPr>
        <w:t xml:space="preserve">, 2018). </w:t>
      </w:r>
      <w:hyperlink r:id="rId25" w:history="1">
        <w:r w:rsidRPr="00820484">
          <w:rPr>
            <w:rStyle w:val="Hyperlink"/>
            <w:sz w:val="20"/>
            <w:szCs w:val="20"/>
          </w:rPr>
          <w:t>SSRN</w:t>
        </w:r>
      </w:hyperlink>
      <w:r w:rsidRPr="00820484">
        <w:rPr>
          <w:sz w:val="20"/>
          <w:szCs w:val="20"/>
        </w:rPr>
        <w:t>.</w:t>
      </w:r>
    </w:p>
    <w:p w14:paraId="631190C4" w14:textId="77777777" w:rsidR="003C7815" w:rsidRPr="00820484" w:rsidRDefault="003C7815" w:rsidP="00075894">
      <w:pPr>
        <w:spacing w:before="120"/>
        <w:ind w:left="1440" w:hanging="720"/>
        <w:rPr>
          <w:sz w:val="20"/>
          <w:szCs w:val="20"/>
          <w:lang w:val="en"/>
        </w:rPr>
      </w:pPr>
      <w:r w:rsidRPr="00820484">
        <w:rPr>
          <w:sz w:val="20"/>
          <w:szCs w:val="20"/>
        </w:rPr>
        <w:t>Froeb, Lu</w:t>
      </w:r>
      <w:r w:rsidR="00E47FCE" w:rsidRPr="00820484">
        <w:rPr>
          <w:sz w:val="20"/>
          <w:szCs w:val="20"/>
        </w:rPr>
        <w:t xml:space="preserve">ke and Mares, Vlad and </w:t>
      </w:r>
      <w:proofErr w:type="spellStart"/>
      <w:r w:rsidR="00E47FCE" w:rsidRPr="00820484">
        <w:rPr>
          <w:sz w:val="20"/>
          <w:szCs w:val="20"/>
        </w:rPr>
        <w:t>Tschantz</w:t>
      </w:r>
      <w:proofErr w:type="spellEnd"/>
      <w:r w:rsidR="00E47FCE" w:rsidRPr="00820484">
        <w:rPr>
          <w:sz w:val="20"/>
          <w:szCs w:val="20"/>
        </w:rPr>
        <w:t>.</w:t>
      </w:r>
      <w:r w:rsidRPr="00820484">
        <w:rPr>
          <w:sz w:val="20"/>
          <w:szCs w:val="20"/>
        </w:rPr>
        <w:t xml:space="preserve"> Steven, </w:t>
      </w:r>
      <w:r w:rsidR="00BD2300" w:rsidRPr="00820484">
        <w:rPr>
          <w:sz w:val="20"/>
          <w:szCs w:val="20"/>
        </w:rPr>
        <w:t>D</w:t>
      </w:r>
    </w:p>
    <w:p w14:paraId="33EBA6CA" w14:textId="77777777" w:rsidR="00EA553D" w:rsidRPr="00820484" w:rsidRDefault="00EA553D" w:rsidP="00075894">
      <w:pPr>
        <w:spacing w:before="120"/>
        <w:ind w:left="1440" w:hanging="720"/>
        <w:rPr>
          <w:b/>
          <w:bCs/>
          <w:sz w:val="20"/>
          <w:szCs w:val="20"/>
        </w:rPr>
      </w:pPr>
      <w:proofErr w:type="spellStart"/>
      <w:r w:rsidRPr="00820484">
        <w:rPr>
          <w:sz w:val="20"/>
          <w:szCs w:val="20"/>
        </w:rPr>
        <w:t>Doane</w:t>
      </w:r>
      <w:proofErr w:type="spellEnd"/>
      <w:r w:rsidRPr="00820484">
        <w:rPr>
          <w:sz w:val="20"/>
          <w:szCs w:val="20"/>
        </w:rPr>
        <w:t xml:space="preserve">, Michael J., Luke M. Froeb, Gregory </w:t>
      </w:r>
      <w:proofErr w:type="spellStart"/>
      <w:r w:rsidRPr="00820484">
        <w:rPr>
          <w:sz w:val="20"/>
          <w:szCs w:val="20"/>
        </w:rPr>
        <w:t>Werden</w:t>
      </w:r>
      <w:proofErr w:type="spellEnd"/>
      <w:r w:rsidRPr="00820484">
        <w:rPr>
          <w:sz w:val="20"/>
          <w:szCs w:val="20"/>
        </w:rPr>
        <w:t xml:space="preserve">, and David Zimmer. </w:t>
      </w:r>
      <w:r w:rsidRPr="00820484">
        <w:rPr>
          <w:bCs/>
          <w:sz w:val="20"/>
          <w:szCs w:val="20"/>
        </w:rPr>
        <w:t>Predicting the Price Effects from Retail Mergers,</w:t>
      </w:r>
      <w:r w:rsidRPr="00820484">
        <w:rPr>
          <w:b/>
          <w:bCs/>
          <w:sz w:val="20"/>
          <w:szCs w:val="20"/>
        </w:rPr>
        <w:t xml:space="preserve"> </w:t>
      </w:r>
      <w:r w:rsidRPr="00820484">
        <w:rPr>
          <w:sz w:val="20"/>
          <w:szCs w:val="20"/>
        </w:rPr>
        <w:t xml:space="preserve">(Jan, 2013), </w:t>
      </w:r>
      <w:hyperlink r:id="rId26" w:history="1">
        <w:r w:rsidRPr="00820484">
          <w:rPr>
            <w:rStyle w:val="Hyperlink"/>
            <w:sz w:val="20"/>
            <w:szCs w:val="20"/>
          </w:rPr>
          <w:t>SSRN</w:t>
        </w:r>
      </w:hyperlink>
      <w:r w:rsidRPr="00820484">
        <w:rPr>
          <w:sz w:val="20"/>
          <w:szCs w:val="20"/>
        </w:rPr>
        <w:t>.</w:t>
      </w:r>
      <w:r w:rsidR="00C54E51" w:rsidRPr="00820484">
        <w:rPr>
          <w:sz w:val="20"/>
          <w:szCs w:val="20"/>
        </w:rPr>
        <w:t xml:space="preserve"> </w:t>
      </w:r>
    </w:p>
    <w:p w14:paraId="726A6953" w14:textId="77777777" w:rsidR="00EA553D" w:rsidRPr="00820484" w:rsidRDefault="00EA553D" w:rsidP="00075894">
      <w:pPr>
        <w:spacing w:before="120"/>
        <w:ind w:left="1440" w:hanging="720"/>
        <w:rPr>
          <w:sz w:val="20"/>
          <w:szCs w:val="20"/>
        </w:rPr>
      </w:pPr>
      <w:proofErr w:type="spellStart"/>
      <w:r w:rsidRPr="00820484">
        <w:rPr>
          <w:sz w:val="20"/>
          <w:szCs w:val="20"/>
        </w:rPr>
        <w:t>Doane</w:t>
      </w:r>
      <w:proofErr w:type="spellEnd"/>
      <w:r w:rsidRPr="00820484">
        <w:rPr>
          <w:sz w:val="20"/>
          <w:szCs w:val="20"/>
        </w:rPr>
        <w:t xml:space="preserve">, Michael J., Froeb, Luke M. and Van Horn, R. Lawrence, How Well Do Travel Cost Models Measure Competition Among Hospitals? (September 16, 2011). </w:t>
      </w:r>
      <w:hyperlink r:id="rId27" w:history="1">
        <w:r w:rsidRPr="00820484">
          <w:rPr>
            <w:rStyle w:val="Hyperlink"/>
            <w:sz w:val="20"/>
            <w:szCs w:val="20"/>
          </w:rPr>
          <w:t>SSRN</w:t>
        </w:r>
      </w:hyperlink>
    </w:p>
    <w:p w14:paraId="77577C1A" w14:textId="77777777" w:rsidR="00EA553D" w:rsidRPr="00820484" w:rsidRDefault="00EA553D" w:rsidP="00075894">
      <w:pPr>
        <w:spacing w:before="120"/>
        <w:ind w:left="1440" w:hanging="720"/>
        <w:rPr>
          <w:sz w:val="20"/>
          <w:szCs w:val="20"/>
          <w:lang w:val="en"/>
        </w:rPr>
      </w:pPr>
      <w:r w:rsidRPr="00820484">
        <w:rPr>
          <w:sz w:val="20"/>
          <w:szCs w:val="20"/>
          <w:lang w:val="en"/>
        </w:rPr>
        <w:t xml:space="preserve">Froeb, Luke M., </w:t>
      </w:r>
      <w:proofErr w:type="spellStart"/>
      <w:r w:rsidRPr="00820484">
        <w:rPr>
          <w:sz w:val="20"/>
          <w:szCs w:val="20"/>
          <w:lang w:val="en"/>
        </w:rPr>
        <w:t>Mikhael</w:t>
      </w:r>
      <w:proofErr w:type="spellEnd"/>
      <w:r w:rsidRPr="00820484">
        <w:rPr>
          <w:sz w:val="20"/>
          <w:szCs w:val="20"/>
          <w:lang w:val="en"/>
        </w:rPr>
        <w:t xml:space="preserve"> Shor, Steven </w:t>
      </w:r>
      <w:proofErr w:type="spellStart"/>
      <w:r w:rsidRPr="00820484">
        <w:rPr>
          <w:sz w:val="20"/>
          <w:szCs w:val="20"/>
          <w:lang w:val="en"/>
        </w:rPr>
        <w:t>Tschantz</w:t>
      </w:r>
      <w:proofErr w:type="spellEnd"/>
      <w:r w:rsidRPr="00820484">
        <w:rPr>
          <w:sz w:val="20"/>
          <w:szCs w:val="20"/>
          <w:lang w:val="en"/>
        </w:rPr>
        <w:t xml:space="preserve">, Mergers in Auctions with an Incumbent Advantage (September 2, 2008). </w:t>
      </w:r>
      <w:hyperlink r:id="rId28" w:history="1">
        <w:r w:rsidRPr="00820484">
          <w:rPr>
            <w:rStyle w:val="Hyperlink"/>
            <w:sz w:val="20"/>
            <w:szCs w:val="20"/>
            <w:lang w:val="en"/>
          </w:rPr>
          <w:t>SSRN</w:t>
        </w:r>
      </w:hyperlink>
      <w:r w:rsidRPr="00820484">
        <w:rPr>
          <w:sz w:val="20"/>
          <w:szCs w:val="20"/>
          <w:lang w:val="en"/>
        </w:rPr>
        <w:t>.</w:t>
      </w:r>
    </w:p>
    <w:p w14:paraId="7240E14F" w14:textId="77777777" w:rsidR="00EA553D" w:rsidRPr="00820484" w:rsidRDefault="00EA553D" w:rsidP="00075894">
      <w:pPr>
        <w:spacing w:before="120"/>
        <w:ind w:left="1440" w:hanging="720"/>
        <w:rPr>
          <w:i/>
          <w:iCs/>
          <w:sz w:val="20"/>
          <w:szCs w:val="20"/>
        </w:rPr>
      </w:pPr>
      <w:proofErr w:type="spellStart"/>
      <w:r w:rsidRPr="00820484">
        <w:rPr>
          <w:sz w:val="20"/>
          <w:szCs w:val="20"/>
          <w:lang w:val="en"/>
        </w:rPr>
        <w:t>Werden</w:t>
      </w:r>
      <w:proofErr w:type="spellEnd"/>
      <w:r w:rsidRPr="00820484">
        <w:rPr>
          <w:sz w:val="20"/>
          <w:szCs w:val="20"/>
          <w:lang w:val="en"/>
        </w:rPr>
        <w:t xml:space="preserve">, Gregory, Luke Froeb, and Steven </w:t>
      </w:r>
      <w:proofErr w:type="spellStart"/>
      <w:r w:rsidRPr="00820484">
        <w:rPr>
          <w:sz w:val="20"/>
          <w:szCs w:val="20"/>
          <w:lang w:val="en"/>
        </w:rPr>
        <w:t>Tschantz</w:t>
      </w:r>
      <w:proofErr w:type="spellEnd"/>
      <w:r w:rsidRPr="00820484">
        <w:rPr>
          <w:sz w:val="20"/>
          <w:szCs w:val="20"/>
          <w:lang w:val="en"/>
        </w:rPr>
        <w:t xml:space="preserve">, Incentive Contracts as Merger Remedies, </w:t>
      </w:r>
      <w:r w:rsidRPr="00820484">
        <w:rPr>
          <w:iCs/>
          <w:sz w:val="20"/>
          <w:szCs w:val="20"/>
        </w:rPr>
        <w:t>(October 2005).</w:t>
      </w:r>
      <w:r w:rsidRPr="00820484">
        <w:rPr>
          <w:i/>
          <w:iCs/>
          <w:sz w:val="20"/>
          <w:szCs w:val="20"/>
        </w:rPr>
        <w:t xml:space="preserve"> </w:t>
      </w:r>
      <w:hyperlink r:id="rId29" w:history="1">
        <w:r w:rsidRPr="00820484">
          <w:rPr>
            <w:rStyle w:val="Hyperlink"/>
            <w:iCs/>
            <w:sz w:val="20"/>
            <w:szCs w:val="20"/>
          </w:rPr>
          <w:t>SSRN</w:t>
        </w:r>
      </w:hyperlink>
    </w:p>
    <w:p w14:paraId="3E109B3F" w14:textId="77777777" w:rsidR="00637BE1" w:rsidRPr="00820484" w:rsidRDefault="00637BE1" w:rsidP="00075894">
      <w:pPr>
        <w:spacing w:before="120"/>
        <w:ind w:left="1440" w:hanging="720"/>
        <w:rPr>
          <w:sz w:val="20"/>
          <w:szCs w:val="20"/>
        </w:rPr>
      </w:pPr>
      <w:r w:rsidRPr="00820484">
        <w:rPr>
          <w:sz w:val="20"/>
          <w:szCs w:val="20"/>
        </w:rPr>
        <w:t xml:space="preserve">Froeb, Luke M., </w:t>
      </w:r>
      <w:proofErr w:type="spellStart"/>
      <w:r w:rsidRPr="00820484">
        <w:rPr>
          <w:sz w:val="20"/>
          <w:szCs w:val="20"/>
        </w:rPr>
        <w:t>Tschantz</w:t>
      </w:r>
      <w:proofErr w:type="spellEnd"/>
      <w:r w:rsidRPr="00820484">
        <w:rPr>
          <w:sz w:val="20"/>
          <w:szCs w:val="20"/>
        </w:rPr>
        <w:t xml:space="preserve">, Steven T. and Crooke, Philip, "Mergers Among Asymmetric Bidders: A Logit Second-Price Auction Model" (February 27, 1998). </w:t>
      </w:r>
      <w:hyperlink r:id="rId30" w:history="1">
        <w:r w:rsidRPr="00820484">
          <w:rPr>
            <w:rStyle w:val="Hyperlink"/>
            <w:sz w:val="20"/>
            <w:szCs w:val="20"/>
          </w:rPr>
          <w:t>SSRN</w:t>
        </w:r>
      </w:hyperlink>
    </w:p>
    <w:p w14:paraId="1E2089FE" w14:textId="77777777" w:rsidR="00EA553D" w:rsidRPr="00820484" w:rsidRDefault="00EA553D" w:rsidP="00075894">
      <w:pPr>
        <w:spacing w:before="120"/>
        <w:ind w:left="1440" w:hanging="720"/>
        <w:rPr>
          <w:sz w:val="20"/>
          <w:szCs w:val="20"/>
          <w:lang w:val="en"/>
        </w:rPr>
      </w:pPr>
      <w:r w:rsidRPr="00820484">
        <w:rPr>
          <w:sz w:val="20"/>
          <w:szCs w:val="20"/>
          <w:lang w:val="en"/>
        </w:rPr>
        <w:t xml:space="preserve">Froeb, Luke and Steven </w:t>
      </w:r>
      <w:proofErr w:type="spellStart"/>
      <w:r w:rsidRPr="00820484">
        <w:rPr>
          <w:sz w:val="20"/>
          <w:szCs w:val="20"/>
          <w:lang w:val="en"/>
        </w:rPr>
        <w:t>Tschantz</w:t>
      </w:r>
      <w:proofErr w:type="spellEnd"/>
      <w:r w:rsidRPr="00820484">
        <w:rPr>
          <w:sz w:val="20"/>
          <w:szCs w:val="20"/>
          <w:lang w:val="en"/>
        </w:rPr>
        <w:t xml:space="preserve">, How Much Information is Required to Accurately Predict Merger </w:t>
      </w:r>
      <w:proofErr w:type="gramStart"/>
      <w:r w:rsidR="00901FED" w:rsidRPr="00820484">
        <w:rPr>
          <w:sz w:val="20"/>
          <w:szCs w:val="20"/>
          <w:lang w:val="en"/>
        </w:rPr>
        <w:t>Effects?,</w:t>
      </w:r>
      <w:proofErr w:type="gramEnd"/>
      <w:r w:rsidR="00901FED" w:rsidRPr="00820484">
        <w:rPr>
          <w:sz w:val="20"/>
          <w:szCs w:val="20"/>
          <w:lang w:val="en"/>
        </w:rPr>
        <w:t xml:space="preserve"> Owen Working paper (20</w:t>
      </w:r>
      <w:r w:rsidRPr="00820484">
        <w:rPr>
          <w:sz w:val="20"/>
          <w:szCs w:val="20"/>
          <w:lang w:val="en"/>
        </w:rPr>
        <w:t xml:space="preserve">01). </w:t>
      </w:r>
    </w:p>
    <w:p w14:paraId="615AA166" w14:textId="77777777" w:rsidR="00EA553D" w:rsidRPr="00820484" w:rsidRDefault="00EA553D" w:rsidP="00075894">
      <w:pPr>
        <w:spacing w:before="120"/>
        <w:ind w:left="1440" w:hanging="720"/>
        <w:rPr>
          <w:sz w:val="20"/>
          <w:szCs w:val="20"/>
          <w:lang w:val="en"/>
        </w:rPr>
      </w:pPr>
      <w:r w:rsidRPr="00820484">
        <w:rPr>
          <w:sz w:val="20"/>
          <w:szCs w:val="20"/>
          <w:lang w:val="en"/>
        </w:rPr>
        <w:t xml:space="preserve">Froeb, Luke, Steven </w:t>
      </w:r>
      <w:proofErr w:type="spellStart"/>
      <w:r w:rsidRPr="00820484">
        <w:rPr>
          <w:sz w:val="20"/>
          <w:szCs w:val="20"/>
          <w:lang w:val="en"/>
        </w:rPr>
        <w:t>Tschantz</w:t>
      </w:r>
      <w:proofErr w:type="spellEnd"/>
      <w:r w:rsidRPr="00820484">
        <w:rPr>
          <w:sz w:val="20"/>
          <w:szCs w:val="20"/>
          <w:lang w:val="en"/>
        </w:rPr>
        <w:t xml:space="preserve"> &amp; Philip Crooke, Second-price Auctions with Power-related Distributions: Owen Working paper (2001). </w:t>
      </w:r>
      <w:hyperlink r:id="rId31" w:history="1">
        <w:r w:rsidRPr="00820484">
          <w:rPr>
            <w:rStyle w:val="Hyperlink"/>
            <w:sz w:val="20"/>
            <w:szCs w:val="20"/>
          </w:rPr>
          <w:t>SSRN</w:t>
        </w:r>
      </w:hyperlink>
      <w:r w:rsidRPr="00820484">
        <w:rPr>
          <w:sz w:val="20"/>
          <w:szCs w:val="20"/>
        </w:rPr>
        <w:t xml:space="preserve"> </w:t>
      </w:r>
    </w:p>
    <w:p w14:paraId="6CEEB4DF" w14:textId="77777777" w:rsidR="00947C15" w:rsidRPr="00820484" w:rsidRDefault="00EA553D" w:rsidP="00075894">
      <w:pPr>
        <w:spacing w:before="120"/>
        <w:ind w:left="1440" w:hanging="720"/>
        <w:rPr>
          <w:sz w:val="20"/>
          <w:szCs w:val="20"/>
          <w:lang w:val="en"/>
        </w:rPr>
      </w:pPr>
      <w:r w:rsidRPr="00820484">
        <w:rPr>
          <w:sz w:val="20"/>
          <w:szCs w:val="20"/>
          <w:lang w:val="en"/>
        </w:rPr>
        <w:t>Froeb, Luke, An Innovation Variance Ratio Test, Owen working Paper (1996)</w:t>
      </w:r>
    </w:p>
    <w:p w14:paraId="1C9DC1A8" w14:textId="77777777" w:rsidR="009719BC" w:rsidRPr="00820484" w:rsidRDefault="009719BC" w:rsidP="00324648">
      <w:pPr>
        <w:pStyle w:val="Heading2"/>
        <w:rPr>
          <w:sz w:val="20"/>
          <w:szCs w:val="20"/>
        </w:rPr>
      </w:pPr>
    </w:p>
    <w:p w14:paraId="6B1AFA0F" w14:textId="6F615B91" w:rsidR="00324648" w:rsidRPr="00820484" w:rsidRDefault="007A21FD" w:rsidP="00324648">
      <w:pPr>
        <w:pStyle w:val="Heading2"/>
        <w:rPr>
          <w:sz w:val="20"/>
          <w:szCs w:val="20"/>
        </w:rPr>
      </w:pPr>
      <w:r w:rsidRPr="00820484">
        <w:rPr>
          <w:sz w:val="20"/>
          <w:szCs w:val="20"/>
        </w:rPr>
        <w:t>Publication</w:t>
      </w:r>
      <w:r w:rsidR="00227040" w:rsidRPr="00820484">
        <w:rPr>
          <w:sz w:val="20"/>
          <w:szCs w:val="20"/>
        </w:rPr>
        <w:t>s</w:t>
      </w:r>
      <w:r w:rsidR="007D187C" w:rsidRPr="00820484">
        <w:rPr>
          <w:sz w:val="20"/>
          <w:szCs w:val="20"/>
        </w:rPr>
        <w:t xml:space="preserve"> (</w:t>
      </w:r>
      <w:r w:rsidR="009A4EB2">
        <w:rPr>
          <w:sz w:val="20"/>
          <w:szCs w:val="20"/>
        </w:rPr>
        <w:t>most recent first</w:t>
      </w:r>
      <w:r w:rsidR="007D187C" w:rsidRPr="00820484">
        <w:rPr>
          <w:sz w:val="20"/>
          <w:szCs w:val="20"/>
        </w:rPr>
        <w:t>)</w:t>
      </w:r>
    </w:p>
    <w:p w14:paraId="04F7FBDA" w14:textId="77777777" w:rsidR="00257AC2" w:rsidRPr="00820484" w:rsidRDefault="00257AC2" w:rsidP="007D187C">
      <w:pPr>
        <w:widowControl w:val="0"/>
        <w:spacing w:after="40"/>
        <w:ind w:left="972"/>
        <w:jc w:val="both"/>
        <w:rPr>
          <w:sz w:val="20"/>
          <w:szCs w:val="20"/>
        </w:rPr>
        <w:sectPr w:rsidR="00257AC2" w:rsidRPr="00820484" w:rsidSect="00211897">
          <w:headerReference w:type="even" r:id="rId32"/>
          <w:headerReference w:type="default" r:id="rId33"/>
          <w:footerReference w:type="even" r:id="rId34"/>
          <w:footerReference w:type="default" r:id="rId35"/>
          <w:headerReference w:type="first" r:id="rId36"/>
          <w:footerReference w:type="first" r:id="rId37"/>
          <w:pgSz w:w="12240" w:h="15840"/>
          <w:pgMar w:top="1440" w:right="1800" w:bottom="1440" w:left="1800" w:header="720" w:footer="720" w:gutter="0"/>
          <w:cols w:space="720"/>
          <w:docGrid w:linePitch="360"/>
        </w:sectPr>
      </w:pPr>
    </w:p>
    <w:p w14:paraId="2F431C86" w14:textId="68531E07" w:rsidR="009B25F2" w:rsidRDefault="009B25F2" w:rsidP="00C31275">
      <w:pPr>
        <w:numPr>
          <w:ilvl w:val="0"/>
          <w:numId w:val="18"/>
        </w:numPr>
        <w:ind w:left="979"/>
        <w:rPr>
          <w:sz w:val="20"/>
          <w:szCs w:val="20"/>
        </w:rPr>
      </w:pPr>
      <w:r w:rsidRPr="009B25F2">
        <w:rPr>
          <w:sz w:val="20"/>
          <w:szCs w:val="20"/>
        </w:rPr>
        <w:t xml:space="preserve">Froeb, Luke M. and </w:t>
      </w:r>
      <w:proofErr w:type="spellStart"/>
      <w:r w:rsidRPr="009B25F2">
        <w:rPr>
          <w:sz w:val="20"/>
          <w:szCs w:val="20"/>
        </w:rPr>
        <w:t>Tschantz</w:t>
      </w:r>
      <w:proofErr w:type="spellEnd"/>
      <w:r w:rsidRPr="009B25F2">
        <w:rPr>
          <w:sz w:val="20"/>
          <w:szCs w:val="20"/>
        </w:rPr>
        <w:t xml:space="preserve">, Steven T. and </w:t>
      </w:r>
      <w:proofErr w:type="spellStart"/>
      <w:r w:rsidRPr="009B25F2">
        <w:rPr>
          <w:sz w:val="20"/>
          <w:szCs w:val="20"/>
        </w:rPr>
        <w:t>Werden</w:t>
      </w:r>
      <w:proofErr w:type="spellEnd"/>
      <w:r w:rsidRPr="009B25F2">
        <w:rPr>
          <w:sz w:val="20"/>
          <w:szCs w:val="20"/>
        </w:rPr>
        <w:t>, Gregory J., Deterrence in Merger Review: Likely Impacts of Recent U.S. Policy Changes</w:t>
      </w:r>
      <w:r>
        <w:rPr>
          <w:sz w:val="20"/>
          <w:szCs w:val="20"/>
        </w:rPr>
        <w:t xml:space="preserve">, </w:t>
      </w:r>
      <w:r w:rsidRPr="009B25F2">
        <w:rPr>
          <w:i/>
          <w:iCs/>
          <w:sz w:val="20"/>
          <w:szCs w:val="20"/>
        </w:rPr>
        <w:t>Antitrust Chronicle</w:t>
      </w:r>
      <w:r w:rsidRPr="009B25F2">
        <w:rPr>
          <w:sz w:val="20"/>
          <w:szCs w:val="20"/>
        </w:rPr>
        <w:t xml:space="preserve"> (</w:t>
      </w:r>
      <w:r>
        <w:rPr>
          <w:sz w:val="20"/>
          <w:szCs w:val="20"/>
        </w:rPr>
        <w:t xml:space="preserve">May </w:t>
      </w:r>
      <w:r w:rsidRPr="009B25F2">
        <w:rPr>
          <w:sz w:val="20"/>
          <w:szCs w:val="20"/>
        </w:rPr>
        <w:t>2024). Available at SSRN: </w:t>
      </w:r>
      <w:hyperlink r:id="rId38" w:tgtFrame="_blank" w:history="1">
        <w:r w:rsidRPr="009B25F2">
          <w:rPr>
            <w:rStyle w:val="Hyperlink"/>
            <w:sz w:val="20"/>
            <w:szCs w:val="20"/>
          </w:rPr>
          <w:t>https://ssrn.com/abstract=4709897</w:t>
        </w:r>
      </w:hyperlink>
      <w:r>
        <w:rPr>
          <w:sz w:val="20"/>
          <w:szCs w:val="20"/>
        </w:rPr>
        <w:t xml:space="preserve"> </w:t>
      </w:r>
    </w:p>
    <w:p w14:paraId="281E58D5" w14:textId="09EEF53F" w:rsidR="00C31275" w:rsidRPr="00820484" w:rsidRDefault="00C31275" w:rsidP="00C31275">
      <w:pPr>
        <w:numPr>
          <w:ilvl w:val="0"/>
          <w:numId w:val="18"/>
        </w:numPr>
        <w:ind w:left="979"/>
        <w:rPr>
          <w:sz w:val="20"/>
          <w:szCs w:val="20"/>
        </w:rPr>
      </w:pPr>
      <w:r w:rsidRPr="00820484">
        <w:rPr>
          <w:sz w:val="20"/>
          <w:szCs w:val="20"/>
        </w:rPr>
        <w:t xml:space="preserve">Willem H. Boshoff† Luke M. Froeb ‡ </w:t>
      </w:r>
      <w:proofErr w:type="spellStart"/>
      <w:r w:rsidRPr="00820484">
        <w:rPr>
          <w:sz w:val="20"/>
          <w:szCs w:val="20"/>
        </w:rPr>
        <w:t>Wihan</w:t>
      </w:r>
      <w:proofErr w:type="spellEnd"/>
      <w:r w:rsidRPr="00820484">
        <w:rPr>
          <w:sz w:val="20"/>
          <w:szCs w:val="20"/>
        </w:rPr>
        <w:t xml:space="preserve"> Marais†, Roan J. Minnie† Steven </w:t>
      </w:r>
      <w:proofErr w:type="spellStart"/>
      <w:r w:rsidRPr="00820484">
        <w:rPr>
          <w:sz w:val="20"/>
          <w:szCs w:val="20"/>
        </w:rPr>
        <w:t>Tschantz</w:t>
      </w:r>
      <w:proofErr w:type="spellEnd"/>
      <w:r w:rsidRPr="00820484">
        <w:rPr>
          <w:sz w:val="20"/>
          <w:szCs w:val="20"/>
        </w:rPr>
        <w:t xml:space="preserve">, Bargaining Competition and Vertical Mergers: The Problem of Model Selection, </w:t>
      </w:r>
      <w:r w:rsidRPr="00820484">
        <w:rPr>
          <w:i/>
          <w:iCs/>
          <w:sz w:val="20"/>
          <w:szCs w:val="20"/>
        </w:rPr>
        <w:t>Review of Industrial Organization</w:t>
      </w:r>
      <w:r w:rsidRPr="00820484">
        <w:rPr>
          <w:sz w:val="20"/>
          <w:szCs w:val="20"/>
        </w:rPr>
        <w:t xml:space="preserve"> (forthcoming).</w:t>
      </w:r>
    </w:p>
    <w:p w14:paraId="72DDB90B" w14:textId="2423CA64" w:rsidR="00901A51" w:rsidRPr="00820484" w:rsidRDefault="00901A51" w:rsidP="00C31275">
      <w:pPr>
        <w:numPr>
          <w:ilvl w:val="0"/>
          <w:numId w:val="18"/>
        </w:numPr>
        <w:ind w:left="979"/>
        <w:rPr>
          <w:i/>
          <w:sz w:val="20"/>
          <w:szCs w:val="20"/>
        </w:rPr>
      </w:pPr>
      <w:r w:rsidRPr="00820484">
        <w:rPr>
          <w:sz w:val="20"/>
          <w:szCs w:val="20"/>
        </w:rPr>
        <w:t xml:space="preserve">Froeb, Luke M. and Michael Vita, Vertical Mergers and Restraints. </w:t>
      </w:r>
      <w:r w:rsidRPr="00820484">
        <w:rPr>
          <w:i/>
          <w:iCs/>
          <w:sz w:val="20"/>
          <w:szCs w:val="20"/>
        </w:rPr>
        <w:t>Encyclopedia of Competition Economics</w:t>
      </w:r>
      <w:r w:rsidRPr="00820484">
        <w:rPr>
          <w:sz w:val="20"/>
          <w:szCs w:val="20"/>
        </w:rPr>
        <w:t>, Edward Elgar. (2023).</w:t>
      </w:r>
    </w:p>
    <w:p w14:paraId="3F10D162" w14:textId="77777777" w:rsidR="00901A51" w:rsidRPr="00820484" w:rsidRDefault="00901A51" w:rsidP="00901A51">
      <w:pPr>
        <w:numPr>
          <w:ilvl w:val="0"/>
          <w:numId w:val="18"/>
        </w:numPr>
        <w:ind w:left="979"/>
        <w:rPr>
          <w:i/>
          <w:sz w:val="20"/>
          <w:szCs w:val="20"/>
        </w:rPr>
      </w:pPr>
      <w:r w:rsidRPr="00820484">
        <w:rPr>
          <w:sz w:val="20"/>
          <w:szCs w:val="20"/>
        </w:rPr>
        <w:t xml:space="preserve">Froeb, Luke M. and Sokol, D. Daniel and </w:t>
      </w:r>
      <w:proofErr w:type="spellStart"/>
      <w:r w:rsidRPr="00820484">
        <w:rPr>
          <w:sz w:val="20"/>
          <w:szCs w:val="20"/>
        </w:rPr>
        <w:t>Wagman</w:t>
      </w:r>
      <w:proofErr w:type="spellEnd"/>
      <w:r w:rsidRPr="00820484">
        <w:rPr>
          <w:sz w:val="20"/>
          <w:szCs w:val="20"/>
        </w:rPr>
        <w:t xml:space="preserve">, </w:t>
      </w:r>
      <w:proofErr w:type="spellStart"/>
      <w:r w:rsidRPr="00820484">
        <w:rPr>
          <w:sz w:val="20"/>
          <w:szCs w:val="20"/>
        </w:rPr>
        <w:t>Liad</w:t>
      </w:r>
      <w:proofErr w:type="spellEnd"/>
      <w:r w:rsidRPr="00820484">
        <w:rPr>
          <w:sz w:val="20"/>
          <w:szCs w:val="20"/>
        </w:rPr>
        <w:t xml:space="preserve">, Cost-Benefit Analysis Without the Benefits or the Analysis: How Not to Draft Merger Guidelines. 2023. </w:t>
      </w:r>
      <w:hyperlink r:id="rId39" w:history="1">
        <w:r w:rsidRPr="00820484">
          <w:rPr>
            <w:rStyle w:val="Hyperlink"/>
            <w:i/>
            <w:iCs/>
            <w:sz w:val="20"/>
            <w:szCs w:val="20"/>
          </w:rPr>
          <w:t>Southern California Law Review</w:t>
        </w:r>
        <w:r w:rsidRPr="00820484">
          <w:rPr>
            <w:rStyle w:val="Hyperlink"/>
            <w:sz w:val="20"/>
            <w:szCs w:val="20"/>
          </w:rPr>
          <w:t>,</w:t>
        </w:r>
      </w:hyperlink>
      <w:r w:rsidRPr="00820484">
        <w:rPr>
          <w:sz w:val="20"/>
          <w:szCs w:val="20"/>
        </w:rPr>
        <w:t xml:space="preserve"> 97 (2023) 1-10.</w:t>
      </w:r>
    </w:p>
    <w:p w14:paraId="4F197657" w14:textId="3290AA30" w:rsidR="00DC0F86" w:rsidRPr="00820484" w:rsidRDefault="00DC0F86" w:rsidP="00093A57">
      <w:pPr>
        <w:numPr>
          <w:ilvl w:val="0"/>
          <w:numId w:val="18"/>
        </w:numPr>
        <w:ind w:left="979"/>
        <w:rPr>
          <w:i/>
          <w:sz w:val="20"/>
          <w:szCs w:val="20"/>
        </w:rPr>
      </w:pPr>
      <w:r w:rsidRPr="00820484">
        <w:rPr>
          <w:sz w:val="20"/>
          <w:szCs w:val="20"/>
        </w:rPr>
        <w:t xml:space="preserve">Froeb, Luke M. and Kobayashi, Bruce H. and Yun, John M., Organizational Form and Enforcement Innovation, </w:t>
      </w:r>
      <w:r w:rsidRPr="00820484">
        <w:rPr>
          <w:i/>
          <w:iCs/>
          <w:sz w:val="20"/>
          <w:szCs w:val="20"/>
        </w:rPr>
        <w:t>Antitrust Law Journal</w:t>
      </w:r>
      <w:r w:rsidRPr="00820484">
        <w:rPr>
          <w:sz w:val="20"/>
          <w:szCs w:val="20"/>
        </w:rPr>
        <w:t>, Vol. 85 No. 2 (2023), Available at SSRN: </w:t>
      </w:r>
      <w:hyperlink r:id="rId40" w:tgtFrame="_blank" w:history="1">
        <w:r w:rsidRPr="00820484">
          <w:rPr>
            <w:rStyle w:val="Hyperlink"/>
            <w:sz w:val="20"/>
            <w:szCs w:val="20"/>
          </w:rPr>
          <w:t>https://ssrn.com/abstract=4626034</w:t>
        </w:r>
      </w:hyperlink>
    </w:p>
    <w:p w14:paraId="5DD95A18" w14:textId="77777777" w:rsidR="00B12A30" w:rsidRPr="00820484" w:rsidRDefault="00B12A30" w:rsidP="00093A57">
      <w:pPr>
        <w:numPr>
          <w:ilvl w:val="0"/>
          <w:numId w:val="18"/>
        </w:numPr>
        <w:ind w:left="979"/>
        <w:rPr>
          <w:i/>
          <w:sz w:val="20"/>
          <w:szCs w:val="20"/>
        </w:rPr>
      </w:pPr>
      <w:proofErr w:type="spellStart"/>
      <w:r w:rsidRPr="00820484">
        <w:rPr>
          <w:sz w:val="20"/>
          <w:szCs w:val="20"/>
        </w:rPr>
        <w:lastRenderedPageBreak/>
        <w:t>Werden</w:t>
      </w:r>
      <w:proofErr w:type="spellEnd"/>
      <w:r w:rsidRPr="00820484">
        <w:rPr>
          <w:sz w:val="20"/>
          <w:szCs w:val="20"/>
        </w:rPr>
        <w:t xml:space="preserve">, Gregory J. and Froeb, Luke M., Can the FTC Turn Back the Clock? (August 15, 2021). </w:t>
      </w:r>
      <w:r w:rsidRPr="00820484">
        <w:rPr>
          <w:i/>
          <w:iCs/>
          <w:sz w:val="20"/>
          <w:szCs w:val="20"/>
        </w:rPr>
        <w:t>Antitrust Magazine Online</w:t>
      </w:r>
      <w:r w:rsidRPr="00820484">
        <w:rPr>
          <w:sz w:val="20"/>
          <w:szCs w:val="20"/>
        </w:rPr>
        <w:t>, Oct. 2021, Available at SSRN: </w:t>
      </w:r>
      <w:hyperlink r:id="rId41" w:tgtFrame="_blank" w:history="1">
        <w:r w:rsidRPr="00820484">
          <w:rPr>
            <w:rStyle w:val="Hyperlink"/>
            <w:sz w:val="20"/>
            <w:szCs w:val="20"/>
          </w:rPr>
          <w:t>https://ssrn.com/abstract=3909851</w:t>
        </w:r>
      </w:hyperlink>
    </w:p>
    <w:p w14:paraId="38858AF9" w14:textId="41AB25E3" w:rsidR="00093A57" w:rsidRPr="00820484" w:rsidRDefault="00093A57" w:rsidP="00093A57">
      <w:pPr>
        <w:numPr>
          <w:ilvl w:val="0"/>
          <w:numId w:val="18"/>
        </w:numPr>
        <w:ind w:left="979"/>
        <w:rPr>
          <w:i/>
          <w:sz w:val="20"/>
          <w:szCs w:val="20"/>
        </w:rPr>
      </w:pPr>
      <w:proofErr w:type="spellStart"/>
      <w:r w:rsidRPr="00820484">
        <w:rPr>
          <w:sz w:val="20"/>
          <w:szCs w:val="20"/>
        </w:rPr>
        <w:t>Werden</w:t>
      </w:r>
      <w:proofErr w:type="spellEnd"/>
      <w:r w:rsidRPr="00820484">
        <w:rPr>
          <w:sz w:val="20"/>
          <w:szCs w:val="20"/>
        </w:rPr>
        <w:t xml:space="preserve">, Gregory J., Luke M Froeb, Bernhard </w:t>
      </w:r>
      <w:proofErr w:type="spellStart"/>
      <w:r w:rsidRPr="00820484">
        <w:rPr>
          <w:sz w:val="20"/>
          <w:szCs w:val="20"/>
        </w:rPr>
        <w:t>Ganglmair</w:t>
      </w:r>
      <w:proofErr w:type="spellEnd"/>
      <w:r w:rsidRPr="00820484">
        <w:rPr>
          <w:sz w:val="20"/>
          <w:szCs w:val="20"/>
        </w:rPr>
        <w:t xml:space="preserve">, and Steven </w:t>
      </w:r>
      <w:proofErr w:type="spellStart"/>
      <w:r w:rsidRPr="00820484">
        <w:rPr>
          <w:sz w:val="20"/>
          <w:szCs w:val="20"/>
        </w:rPr>
        <w:t>Tschantz</w:t>
      </w:r>
      <w:proofErr w:type="spellEnd"/>
      <w:r w:rsidRPr="00820484">
        <w:rPr>
          <w:sz w:val="20"/>
          <w:szCs w:val="20"/>
        </w:rPr>
        <w:t xml:space="preserve">, </w:t>
      </w:r>
      <w:r w:rsidRPr="00820484">
        <w:rPr>
          <w:bCs/>
          <w:sz w:val="20"/>
          <w:szCs w:val="20"/>
        </w:rPr>
        <w:t xml:space="preserve">Technology Economics: Innovation, Licensing, and Antitrust, </w:t>
      </w:r>
      <w:hyperlink r:id="rId42" w:history="1">
        <w:r w:rsidRPr="00820484">
          <w:rPr>
            <w:rStyle w:val="Hyperlink"/>
            <w:i/>
            <w:sz w:val="20"/>
            <w:szCs w:val="20"/>
          </w:rPr>
          <w:t>The Global Antitrust Institute's Report on the Digital Economy</w:t>
        </w:r>
      </w:hyperlink>
      <w:r w:rsidRPr="00820484">
        <w:rPr>
          <w:i/>
          <w:sz w:val="20"/>
          <w:szCs w:val="20"/>
        </w:rPr>
        <w:t xml:space="preserve">, </w:t>
      </w:r>
      <w:r w:rsidRPr="00820484">
        <w:rPr>
          <w:sz w:val="20"/>
          <w:szCs w:val="20"/>
        </w:rPr>
        <w:t>(</w:t>
      </w:r>
      <w:r w:rsidR="00E33502" w:rsidRPr="00820484">
        <w:rPr>
          <w:sz w:val="20"/>
          <w:szCs w:val="20"/>
        </w:rPr>
        <w:t>2020</w:t>
      </w:r>
      <w:r w:rsidRPr="00820484">
        <w:rPr>
          <w:sz w:val="20"/>
          <w:szCs w:val="20"/>
        </w:rPr>
        <w:t xml:space="preserve">).  </w:t>
      </w:r>
    </w:p>
    <w:p w14:paraId="763155CF" w14:textId="77777777" w:rsidR="00093A57" w:rsidRPr="00820484" w:rsidRDefault="00093A57" w:rsidP="00093A57">
      <w:pPr>
        <w:numPr>
          <w:ilvl w:val="0"/>
          <w:numId w:val="18"/>
        </w:numPr>
        <w:ind w:left="979"/>
        <w:rPr>
          <w:sz w:val="20"/>
          <w:szCs w:val="20"/>
        </w:rPr>
      </w:pPr>
      <w:proofErr w:type="spellStart"/>
      <w:r w:rsidRPr="00820484">
        <w:rPr>
          <w:sz w:val="20"/>
          <w:szCs w:val="20"/>
        </w:rPr>
        <w:t>Werden</w:t>
      </w:r>
      <w:proofErr w:type="spellEnd"/>
      <w:r w:rsidRPr="00820484">
        <w:rPr>
          <w:sz w:val="20"/>
          <w:szCs w:val="20"/>
        </w:rPr>
        <w:t xml:space="preserve">, Gregory J. and Froeb, Luke M., Antitrust and Tech: Europe and the United States Differ, and It Matters, </w:t>
      </w:r>
      <w:hyperlink r:id="rId43" w:history="1">
        <w:r w:rsidRPr="00820484">
          <w:rPr>
            <w:rStyle w:val="Hyperlink"/>
            <w:i/>
            <w:sz w:val="20"/>
            <w:szCs w:val="20"/>
          </w:rPr>
          <w:t>Competition Policy International</w:t>
        </w:r>
      </w:hyperlink>
      <w:r w:rsidRPr="00820484">
        <w:rPr>
          <w:i/>
          <w:sz w:val="20"/>
          <w:szCs w:val="20"/>
        </w:rPr>
        <w:t xml:space="preserve"> (Sept. 5, 2019)</w:t>
      </w:r>
      <w:r w:rsidRPr="00820484">
        <w:rPr>
          <w:sz w:val="20"/>
          <w:szCs w:val="20"/>
        </w:rPr>
        <w:t xml:space="preserve">. </w:t>
      </w:r>
      <w:hyperlink r:id="rId44" w:history="1">
        <w:r w:rsidRPr="00820484">
          <w:rPr>
            <w:rStyle w:val="Hyperlink"/>
            <w:sz w:val="20"/>
            <w:szCs w:val="20"/>
          </w:rPr>
          <w:t>SSRN</w:t>
        </w:r>
      </w:hyperlink>
      <w:r w:rsidRPr="00820484">
        <w:rPr>
          <w:sz w:val="20"/>
          <w:szCs w:val="20"/>
        </w:rPr>
        <w:t xml:space="preserve">, Nominated for </w:t>
      </w:r>
      <w:hyperlink r:id="rId45" w:history="1">
        <w:r w:rsidRPr="00820484">
          <w:rPr>
            <w:rStyle w:val="Hyperlink"/>
            <w:sz w:val="20"/>
            <w:szCs w:val="20"/>
          </w:rPr>
          <w:t>2020 Antitrust Writing Awards</w:t>
        </w:r>
      </w:hyperlink>
    </w:p>
    <w:p w14:paraId="5DB5E0DB" w14:textId="77777777" w:rsidR="00F13E17" w:rsidRPr="00820484" w:rsidRDefault="007A7412" w:rsidP="00F13E17">
      <w:pPr>
        <w:numPr>
          <w:ilvl w:val="0"/>
          <w:numId w:val="18"/>
        </w:numPr>
        <w:ind w:left="979"/>
        <w:rPr>
          <w:color w:val="auto"/>
          <w:kern w:val="0"/>
          <w:sz w:val="20"/>
          <w:szCs w:val="20"/>
        </w:rPr>
      </w:pPr>
      <w:r w:rsidRPr="00820484">
        <w:rPr>
          <w:color w:val="auto"/>
          <w:kern w:val="0"/>
          <w:sz w:val="20"/>
          <w:szCs w:val="20"/>
        </w:rPr>
        <w:t xml:space="preserve">Gregory </w:t>
      </w:r>
      <w:proofErr w:type="spellStart"/>
      <w:r w:rsidRPr="00820484">
        <w:rPr>
          <w:color w:val="auto"/>
          <w:kern w:val="0"/>
          <w:sz w:val="20"/>
          <w:szCs w:val="20"/>
        </w:rPr>
        <w:t>Werden</w:t>
      </w:r>
      <w:proofErr w:type="spellEnd"/>
      <w:r w:rsidRPr="00820484">
        <w:rPr>
          <w:color w:val="auto"/>
          <w:kern w:val="0"/>
          <w:sz w:val="20"/>
          <w:szCs w:val="20"/>
        </w:rPr>
        <w:t xml:space="preserve"> and Luke Froeb.  Why Patent Hold-up does not Violate Antitrust Law, </w:t>
      </w:r>
      <w:r w:rsidR="000B0B2A" w:rsidRPr="00820484">
        <w:rPr>
          <w:color w:val="auto"/>
          <w:kern w:val="0"/>
          <w:sz w:val="20"/>
          <w:szCs w:val="20"/>
        </w:rPr>
        <w:t>27 </w:t>
      </w:r>
      <w:r w:rsidR="000B0B2A" w:rsidRPr="00820484">
        <w:rPr>
          <w:i/>
          <w:iCs/>
          <w:color w:val="auto"/>
          <w:kern w:val="0"/>
          <w:sz w:val="20"/>
          <w:szCs w:val="20"/>
        </w:rPr>
        <w:t>Texas Intellectual Property Law Journal</w:t>
      </w:r>
      <w:r w:rsidR="000B0B2A" w:rsidRPr="00820484">
        <w:rPr>
          <w:color w:val="auto"/>
          <w:kern w:val="0"/>
          <w:sz w:val="20"/>
          <w:szCs w:val="20"/>
        </w:rPr>
        <w:t> 27 (2019) 1</w:t>
      </w:r>
      <w:r w:rsidRPr="00820484">
        <w:rPr>
          <w:color w:val="auto"/>
          <w:kern w:val="0"/>
          <w:sz w:val="20"/>
          <w:szCs w:val="20"/>
        </w:rPr>
        <w:t xml:space="preserve">.  </w:t>
      </w:r>
      <w:hyperlink r:id="rId46" w:history="1">
        <w:r w:rsidRPr="00820484">
          <w:rPr>
            <w:rStyle w:val="Hyperlink"/>
            <w:kern w:val="0"/>
            <w:sz w:val="20"/>
            <w:szCs w:val="20"/>
          </w:rPr>
          <w:t>SSRN</w:t>
        </w:r>
      </w:hyperlink>
    </w:p>
    <w:p w14:paraId="258018BD" w14:textId="77777777" w:rsidR="00F13E17" w:rsidRPr="00820484" w:rsidRDefault="00F13E17" w:rsidP="00F13E17">
      <w:pPr>
        <w:numPr>
          <w:ilvl w:val="0"/>
          <w:numId w:val="18"/>
        </w:numPr>
        <w:ind w:left="979"/>
        <w:rPr>
          <w:color w:val="auto"/>
          <w:kern w:val="0"/>
          <w:sz w:val="20"/>
          <w:szCs w:val="20"/>
        </w:rPr>
      </w:pPr>
      <w:r w:rsidRPr="00820484">
        <w:rPr>
          <w:color w:val="auto"/>
          <w:kern w:val="0"/>
          <w:sz w:val="20"/>
          <w:szCs w:val="20"/>
        </w:rPr>
        <w:t>Luke M. Froeb</w:t>
      </w:r>
      <w:r w:rsidRPr="00820484">
        <w:rPr>
          <w:color w:val="auto"/>
          <w:kern w:val="0"/>
          <w:sz w:val="14"/>
          <w:szCs w:val="14"/>
        </w:rPr>
        <w:t xml:space="preserve">, </w:t>
      </w:r>
      <w:r w:rsidRPr="00820484">
        <w:rPr>
          <w:color w:val="auto"/>
          <w:kern w:val="0"/>
          <w:sz w:val="20"/>
          <w:szCs w:val="20"/>
        </w:rPr>
        <w:t>Russell W. Pittman</w:t>
      </w:r>
      <w:r w:rsidRPr="00820484">
        <w:rPr>
          <w:color w:val="auto"/>
          <w:kern w:val="0"/>
          <w:sz w:val="14"/>
          <w:szCs w:val="14"/>
        </w:rPr>
        <w:t>,</w:t>
      </w:r>
      <w:r w:rsidRPr="00820484">
        <w:rPr>
          <w:color w:val="auto"/>
          <w:kern w:val="0"/>
          <w:sz w:val="20"/>
          <w:szCs w:val="20"/>
        </w:rPr>
        <w:t xml:space="preserve"> Charles S. </w:t>
      </w:r>
      <w:proofErr w:type="spellStart"/>
      <w:r w:rsidRPr="00820484">
        <w:rPr>
          <w:color w:val="auto"/>
          <w:kern w:val="0"/>
          <w:sz w:val="20"/>
          <w:szCs w:val="20"/>
        </w:rPr>
        <w:t>Taragin</w:t>
      </w:r>
      <w:proofErr w:type="spellEnd"/>
      <w:r w:rsidRPr="00820484">
        <w:rPr>
          <w:color w:val="auto"/>
          <w:kern w:val="0"/>
          <w:sz w:val="14"/>
          <w:szCs w:val="14"/>
        </w:rPr>
        <w:t xml:space="preserve">, </w:t>
      </w:r>
      <w:proofErr w:type="spellStart"/>
      <w:r w:rsidRPr="00820484">
        <w:rPr>
          <w:color w:val="auto"/>
          <w:kern w:val="0"/>
          <w:sz w:val="20"/>
          <w:szCs w:val="20"/>
        </w:rPr>
        <w:t>Tschantz</w:t>
      </w:r>
      <w:proofErr w:type="spellEnd"/>
      <w:r w:rsidRPr="00820484">
        <w:rPr>
          <w:color w:val="auto"/>
          <w:kern w:val="0"/>
          <w:sz w:val="14"/>
          <w:szCs w:val="14"/>
        </w:rPr>
        <w:t xml:space="preserve">, </w:t>
      </w:r>
      <w:r w:rsidRPr="00820484">
        <w:rPr>
          <w:color w:val="auto"/>
          <w:kern w:val="0"/>
          <w:sz w:val="20"/>
          <w:szCs w:val="20"/>
        </w:rPr>
        <w:t xml:space="preserve">Gregory J. </w:t>
      </w:r>
      <w:proofErr w:type="spellStart"/>
      <w:r w:rsidRPr="00820484">
        <w:rPr>
          <w:color w:val="auto"/>
          <w:kern w:val="0"/>
          <w:sz w:val="20"/>
          <w:szCs w:val="20"/>
        </w:rPr>
        <w:t>Werden</w:t>
      </w:r>
      <w:proofErr w:type="spellEnd"/>
      <w:r w:rsidRPr="00820484">
        <w:rPr>
          <w:color w:val="auto"/>
          <w:kern w:val="0"/>
          <w:sz w:val="20"/>
          <w:szCs w:val="20"/>
        </w:rPr>
        <w:t xml:space="preserve">, </w:t>
      </w:r>
      <w:r w:rsidRPr="00820484">
        <w:rPr>
          <w:sz w:val="20"/>
          <w:szCs w:val="20"/>
        </w:rPr>
        <w:t xml:space="preserve">Economics at the Antitrust Division: 2017–2018. </w:t>
      </w:r>
      <w:hyperlink r:id="rId47" w:history="1">
        <w:r w:rsidRPr="00820484">
          <w:rPr>
            <w:rStyle w:val="Hyperlink"/>
            <w:i/>
            <w:sz w:val="20"/>
            <w:szCs w:val="20"/>
          </w:rPr>
          <w:t>Review of Industrial Organization</w:t>
        </w:r>
      </w:hyperlink>
      <w:r w:rsidRPr="00820484">
        <w:rPr>
          <w:sz w:val="20"/>
          <w:szCs w:val="20"/>
        </w:rPr>
        <w:t xml:space="preserve"> (2018) 53:637–651.  </w:t>
      </w:r>
      <w:hyperlink r:id="rId48" w:history="1">
        <w:r w:rsidRPr="00820484">
          <w:rPr>
            <w:rStyle w:val="Hyperlink"/>
            <w:sz w:val="20"/>
            <w:szCs w:val="20"/>
          </w:rPr>
          <w:t>DOJ</w:t>
        </w:r>
      </w:hyperlink>
    </w:p>
    <w:p w14:paraId="3E41C2B5" w14:textId="77777777" w:rsidR="00285EB9" w:rsidRPr="00820484" w:rsidRDefault="00137B5F" w:rsidP="00F13E17">
      <w:pPr>
        <w:numPr>
          <w:ilvl w:val="0"/>
          <w:numId w:val="18"/>
        </w:numPr>
        <w:ind w:left="979"/>
        <w:rPr>
          <w:color w:val="auto"/>
          <w:kern w:val="0"/>
          <w:sz w:val="20"/>
          <w:szCs w:val="20"/>
        </w:rPr>
      </w:pPr>
      <w:r w:rsidRPr="00820484">
        <w:rPr>
          <w:sz w:val="20"/>
          <w:szCs w:val="20"/>
        </w:rPr>
        <w:t xml:space="preserve">Gregory </w:t>
      </w:r>
      <w:proofErr w:type="spellStart"/>
      <w:r w:rsidRPr="00820484">
        <w:rPr>
          <w:sz w:val="20"/>
          <w:szCs w:val="20"/>
        </w:rPr>
        <w:t>Werden</w:t>
      </w:r>
      <w:proofErr w:type="spellEnd"/>
      <w:r w:rsidRPr="00820484">
        <w:rPr>
          <w:sz w:val="20"/>
          <w:szCs w:val="20"/>
        </w:rPr>
        <w:t xml:space="preserve"> and Luke Froeb.</w:t>
      </w:r>
      <w:r w:rsidRPr="00820484">
        <w:rPr>
          <w:smallCaps/>
          <w:sz w:val="20"/>
          <w:szCs w:val="20"/>
        </w:rPr>
        <w:t xml:space="preserve"> Don’t Panic</w:t>
      </w:r>
      <w:r w:rsidRPr="00820484">
        <w:rPr>
          <w:sz w:val="20"/>
          <w:szCs w:val="20"/>
        </w:rPr>
        <w:t xml:space="preserve">: A Guide to Claims of Increasing Concentration, </w:t>
      </w:r>
      <w:r w:rsidRPr="00820484">
        <w:rPr>
          <w:i/>
          <w:sz w:val="20"/>
          <w:szCs w:val="20"/>
        </w:rPr>
        <w:t>Antitrust</w:t>
      </w:r>
      <w:r w:rsidRPr="00820484">
        <w:rPr>
          <w:sz w:val="20"/>
          <w:szCs w:val="20"/>
        </w:rPr>
        <w:t xml:space="preserve">, (Fall 2018).  </w:t>
      </w:r>
      <w:hyperlink r:id="rId49" w:history="1">
        <w:r w:rsidRPr="00820484">
          <w:rPr>
            <w:rStyle w:val="Hyperlink"/>
            <w:sz w:val="20"/>
            <w:szCs w:val="20"/>
          </w:rPr>
          <w:t>SSRN</w:t>
        </w:r>
      </w:hyperlink>
    </w:p>
    <w:p w14:paraId="7BD76E7F" w14:textId="77777777" w:rsidR="0021239D" w:rsidRPr="00820484" w:rsidRDefault="0021239D" w:rsidP="00F13E17">
      <w:pPr>
        <w:numPr>
          <w:ilvl w:val="0"/>
          <w:numId w:val="18"/>
        </w:numPr>
        <w:rPr>
          <w:color w:val="auto"/>
          <w:kern w:val="0"/>
          <w:sz w:val="20"/>
          <w:szCs w:val="20"/>
        </w:rPr>
      </w:pPr>
      <w:r w:rsidRPr="00820484">
        <w:rPr>
          <w:color w:val="auto"/>
          <w:kern w:val="0"/>
          <w:sz w:val="20"/>
          <w:szCs w:val="20"/>
        </w:rPr>
        <w:t xml:space="preserve">Froeb, Luke and Vladimir Mares, Steven </w:t>
      </w:r>
      <w:proofErr w:type="spellStart"/>
      <w:r w:rsidRPr="00820484">
        <w:rPr>
          <w:color w:val="auto"/>
          <w:kern w:val="0"/>
          <w:sz w:val="20"/>
          <w:szCs w:val="20"/>
        </w:rPr>
        <w:t>Tschantz</w:t>
      </w:r>
      <w:proofErr w:type="spellEnd"/>
      <w:r w:rsidRPr="00820484">
        <w:rPr>
          <w:color w:val="auto"/>
          <w:kern w:val="0"/>
          <w:sz w:val="20"/>
          <w:szCs w:val="20"/>
        </w:rPr>
        <w:t xml:space="preserve">, Charles </w:t>
      </w:r>
      <w:proofErr w:type="spellStart"/>
      <w:r w:rsidRPr="00820484">
        <w:rPr>
          <w:color w:val="auto"/>
          <w:kern w:val="0"/>
          <w:sz w:val="20"/>
          <w:szCs w:val="20"/>
        </w:rPr>
        <w:t>Taragin</w:t>
      </w:r>
      <w:proofErr w:type="spellEnd"/>
      <w:r w:rsidRPr="00820484">
        <w:rPr>
          <w:color w:val="auto"/>
          <w:kern w:val="0"/>
          <w:sz w:val="20"/>
          <w:szCs w:val="20"/>
        </w:rPr>
        <w:t xml:space="preserve">. </w:t>
      </w:r>
      <w:r w:rsidRPr="00820484">
        <w:rPr>
          <w:bCs/>
          <w:color w:val="auto"/>
          <w:kern w:val="0"/>
          <w:sz w:val="20"/>
          <w:szCs w:val="20"/>
        </w:rPr>
        <w:t>The simple algebra of surplus in private values open auctions: A nested logit merger model</w:t>
      </w:r>
      <w:r w:rsidRPr="00820484">
        <w:rPr>
          <w:color w:val="auto"/>
          <w:kern w:val="0"/>
          <w:sz w:val="20"/>
          <w:szCs w:val="20"/>
        </w:rPr>
        <w:t>, </w:t>
      </w:r>
      <w:hyperlink r:id="rId50" w:history="1">
        <w:r w:rsidRPr="00820484">
          <w:rPr>
            <w:rStyle w:val="Hyperlink"/>
            <w:kern w:val="0"/>
            <w:sz w:val="20"/>
            <w:szCs w:val="20"/>
          </w:rPr>
          <w:t>Economics Bulletin</w:t>
        </w:r>
      </w:hyperlink>
      <w:r w:rsidRPr="00820484">
        <w:rPr>
          <w:color w:val="auto"/>
          <w:kern w:val="0"/>
          <w:sz w:val="20"/>
          <w:szCs w:val="20"/>
        </w:rPr>
        <w:t xml:space="preserve">, vol. 38(4) (2018) 2304-12.  </w:t>
      </w:r>
      <w:hyperlink r:id="rId51" w:history="1">
        <w:r w:rsidRPr="00820484">
          <w:rPr>
            <w:rStyle w:val="Hyperlink"/>
            <w:kern w:val="0"/>
            <w:sz w:val="20"/>
            <w:szCs w:val="20"/>
          </w:rPr>
          <w:t>SSRN</w:t>
        </w:r>
      </w:hyperlink>
    </w:p>
    <w:p w14:paraId="12B6E8B0" w14:textId="77777777" w:rsidR="00947C15" w:rsidRPr="00820484" w:rsidRDefault="00947C15" w:rsidP="00F13E17">
      <w:pPr>
        <w:numPr>
          <w:ilvl w:val="0"/>
          <w:numId w:val="18"/>
        </w:numPr>
        <w:ind w:left="979"/>
        <w:rPr>
          <w:sz w:val="20"/>
          <w:szCs w:val="20"/>
          <w:lang w:val="en"/>
        </w:rPr>
      </w:pPr>
      <w:r w:rsidRPr="00820484">
        <w:rPr>
          <w:sz w:val="20"/>
          <w:szCs w:val="20"/>
        </w:rPr>
        <w:t>Luke M. Froeb, Russell W. Pittman, Charles S. </w:t>
      </w:r>
      <w:proofErr w:type="spellStart"/>
      <w:r w:rsidRPr="00820484">
        <w:rPr>
          <w:sz w:val="20"/>
          <w:szCs w:val="20"/>
        </w:rPr>
        <w:t>Taragin</w:t>
      </w:r>
      <w:proofErr w:type="spellEnd"/>
      <w:r w:rsidRPr="00820484">
        <w:rPr>
          <w:sz w:val="20"/>
          <w:szCs w:val="20"/>
        </w:rPr>
        <w:t>, Steven </w:t>
      </w:r>
      <w:proofErr w:type="spellStart"/>
      <w:r w:rsidRPr="00820484">
        <w:rPr>
          <w:sz w:val="20"/>
          <w:szCs w:val="20"/>
        </w:rPr>
        <w:t>Tschantz</w:t>
      </w:r>
      <w:proofErr w:type="spellEnd"/>
      <w:r w:rsidRPr="00820484">
        <w:rPr>
          <w:sz w:val="20"/>
          <w:szCs w:val="20"/>
        </w:rPr>
        <w:t>, Gregory J. </w:t>
      </w:r>
      <w:proofErr w:type="spellStart"/>
      <w:r w:rsidRPr="00820484">
        <w:rPr>
          <w:sz w:val="20"/>
          <w:szCs w:val="20"/>
        </w:rPr>
        <w:t>Werden</w:t>
      </w:r>
      <w:proofErr w:type="spellEnd"/>
      <w:r w:rsidRPr="00820484">
        <w:rPr>
          <w:sz w:val="20"/>
          <w:szCs w:val="20"/>
        </w:rPr>
        <w:t xml:space="preserve">. </w:t>
      </w:r>
      <w:hyperlink r:id="rId52" w:history="1">
        <w:r w:rsidRPr="00820484">
          <w:rPr>
            <w:rStyle w:val="Hyperlink"/>
            <w:sz w:val="20"/>
            <w:szCs w:val="20"/>
            <w:lang w:val="en"/>
          </w:rPr>
          <w:t>Economics at the Antitrust Division: 2017–2018</w:t>
        </w:r>
      </w:hyperlink>
      <w:r w:rsidRPr="00820484">
        <w:rPr>
          <w:sz w:val="20"/>
          <w:szCs w:val="20"/>
          <w:lang w:val="en"/>
        </w:rPr>
        <w:t>. Review of Industrial Organization (2018).</w:t>
      </w:r>
    </w:p>
    <w:p w14:paraId="0E0966A8" w14:textId="77777777" w:rsidR="00257AC2" w:rsidRPr="00820484" w:rsidRDefault="003C7815" w:rsidP="00F13E17">
      <w:pPr>
        <w:widowControl w:val="0"/>
        <w:numPr>
          <w:ilvl w:val="0"/>
          <w:numId w:val="18"/>
        </w:numPr>
        <w:spacing w:after="40"/>
        <w:jc w:val="both"/>
        <w:rPr>
          <w:sz w:val="20"/>
          <w:szCs w:val="20"/>
        </w:rPr>
      </w:pPr>
      <w:proofErr w:type="spellStart"/>
      <w:r w:rsidRPr="00820484">
        <w:rPr>
          <w:sz w:val="20"/>
          <w:szCs w:val="20"/>
        </w:rPr>
        <w:t>Doane</w:t>
      </w:r>
      <w:proofErr w:type="spellEnd"/>
      <w:r w:rsidRPr="00820484">
        <w:rPr>
          <w:sz w:val="20"/>
          <w:szCs w:val="20"/>
        </w:rPr>
        <w:t xml:space="preserve">, Michael, Luke Froeb, Gregory </w:t>
      </w:r>
      <w:proofErr w:type="spellStart"/>
      <w:r w:rsidRPr="00820484">
        <w:rPr>
          <w:sz w:val="20"/>
          <w:szCs w:val="20"/>
        </w:rPr>
        <w:t>Werden</w:t>
      </w:r>
      <w:proofErr w:type="spellEnd"/>
      <w:r w:rsidRPr="00820484">
        <w:rPr>
          <w:sz w:val="20"/>
          <w:szCs w:val="20"/>
        </w:rPr>
        <w:t>, and David Zimmer.</w:t>
      </w:r>
      <w:r w:rsidR="00C54E51" w:rsidRPr="00820484">
        <w:rPr>
          <w:sz w:val="20"/>
          <w:szCs w:val="20"/>
        </w:rPr>
        <w:t xml:space="preserve"> </w:t>
      </w:r>
      <w:r w:rsidR="00257AC2" w:rsidRPr="00820484">
        <w:rPr>
          <w:sz w:val="20"/>
          <w:szCs w:val="20"/>
        </w:rPr>
        <w:t xml:space="preserve">Hertz–Dollar Thrifty: Fixing a Merger to Avoid Litigation, in </w:t>
      </w:r>
      <w:r w:rsidR="00257AC2" w:rsidRPr="00820484">
        <w:rPr>
          <w:i/>
          <w:sz w:val="20"/>
          <w:szCs w:val="20"/>
        </w:rPr>
        <w:t>The Antitrust Revolution</w:t>
      </w:r>
      <w:r w:rsidR="00257AC2" w:rsidRPr="00820484">
        <w:rPr>
          <w:sz w:val="20"/>
          <w:szCs w:val="20"/>
        </w:rPr>
        <w:t xml:space="preserve"> 87 (Lawrence J. White &amp; John W. </w:t>
      </w:r>
      <w:proofErr w:type="spellStart"/>
      <w:r w:rsidR="00257AC2" w:rsidRPr="00820484">
        <w:rPr>
          <w:sz w:val="20"/>
          <w:szCs w:val="20"/>
        </w:rPr>
        <w:t>Kwoka</w:t>
      </w:r>
      <w:proofErr w:type="spellEnd"/>
      <w:r w:rsidR="00257AC2" w:rsidRPr="00820484">
        <w:rPr>
          <w:sz w:val="20"/>
          <w:szCs w:val="20"/>
        </w:rPr>
        <w:t>, eds., 7th ed. 2018)</w:t>
      </w:r>
      <w:r w:rsidR="00DC4221" w:rsidRPr="00820484">
        <w:rPr>
          <w:sz w:val="20"/>
          <w:szCs w:val="20"/>
        </w:rPr>
        <w:t>.</w:t>
      </w:r>
    </w:p>
    <w:p w14:paraId="19B3EFC9" w14:textId="77777777" w:rsidR="00257AC2" w:rsidRPr="00820484" w:rsidRDefault="007078F5" w:rsidP="00F13E17">
      <w:pPr>
        <w:widowControl w:val="0"/>
        <w:numPr>
          <w:ilvl w:val="0"/>
          <w:numId w:val="18"/>
        </w:numPr>
        <w:spacing w:after="40"/>
        <w:jc w:val="both"/>
        <w:rPr>
          <w:sz w:val="20"/>
          <w:szCs w:val="20"/>
        </w:rPr>
      </w:pPr>
      <w:r w:rsidRPr="00820484">
        <w:rPr>
          <w:sz w:val="20"/>
          <w:szCs w:val="20"/>
        </w:rPr>
        <w:t xml:space="preserve">Gregory </w:t>
      </w:r>
      <w:proofErr w:type="spellStart"/>
      <w:r w:rsidRPr="00820484">
        <w:rPr>
          <w:sz w:val="20"/>
          <w:szCs w:val="20"/>
        </w:rPr>
        <w:t>Werden</w:t>
      </w:r>
      <w:proofErr w:type="spellEnd"/>
      <w:r w:rsidRPr="00820484">
        <w:rPr>
          <w:sz w:val="20"/>
          <w:szCs w:val="20"/>
        </w:rPr>
        <w:t xml:space="preserve"> and Luke Froeb.</w:t>
      </w:r>
      <w:r w:rsidRPr="00820484">
        <w:rPr>
          <w:smallCaps/>
          <w:sz w:val="20"/>
          <w:szCs w:val="20"/>
        </w:rPr>
        <w:t xml:space="preserve"> </w:t>
      </w:r>
      <w:r w:rsidR="00257AC2" w:rsidRPr="00820484">
        <w:rPr>
          <w:sz w:val="20"/>
          <w:szCs w:val="20"/>
        </w:rPr>
        <w:t xml:space="preserve">Increased Margins and Merger Assessment, </w:t>
      </w:r>
      <w:hyperlink r:id="rId53" w:history="1">
        <w:r w:rsidR="00257AC2" w:rsidRPr="00820484">
          <w:rPr>
            <w:rStyle w:val="Hyperlink"/>
            <w:i/>
            <w:sz w:val="20"/>
            <w:szCs w:val="20"/>
          </w:rPr>
          <w:t>Journal of European Competition Law and Practice</w:t>
        </w:r>
      </w:hyperlink>
      <w:r w:rsidR="002041FD" w:rsidRPr="00820484">
        <w:rPr>
          <w:sz w:val="20"/>
          <w:szCs w:val="20"/>
        </w:rPr>
        <w:t xml:space="preserve">, </w:t>
      </w:r>
      <w:r w:rsidR="00A335CC" w:rsidRPr="00820484">
        <w:rPr>
          <w:sz w:val="20"/>
          <w:szCs w:val="20"/>
        </w:rPr>
        <w:t>9:8 (</w:t>
      </w:r>
      <w:r w:rsidR="002041FD" w:rsidRPr="00820484">
        <w:rPr>
          <w:sz w:val="20"/>
          <w:szCs w:val="20"/>
        </w:rPr>
        <w:t>2018</w:t>
      </w:r>
      <w:r w:rsidR="00A335CC" w:rsidRPr="00820484">
        <w:rPr>
          <w:sz w:val="20"/>
          <w:szCs w:val="20"/>
        </w:rPr>
        <w:t xml:space="preserve">), pp. 519-522.  </w:t>
      </w:r>
    </w:p>
    <w:p w14:paraId="2702A0B4" w14:textId="77777777" w:rsidR="00D438B5" w:rsidRPr="00820484" w:rsidRDefault="00D438B5" w:rsidP="00F13E17">
      <w:pPr>
        <w:numPr>
          <w:ilvl w:val="0"/>
          <w:numId w:val="18"/>
        </w:numPr>
        <w:rPr>
          <w:sz w:val="20"/>
          <w:szCs w:val="20"/>
        </w:rPr>
      </w:pPr>
      <w:proofErr w:type="spellStart"/>
      <w:r w:rsidRPr="00820484">
        <w:rPr>
          <w:sz w:val="20"/>
          <w:szCs w:val="20"/>
        </w:rPr>
        <w:t>Kalnins</w:t>
      </w:r>
      <w:proofErr w:type="spellEnd"/>
      <w:r w:rsidRPr="00820484">
        <w:rPr>
          <w:sz w:val="20"/>
          <w:szCs w:val="20"/>
        </w:rPr>
        <w:t xml:space="preserve">, Arturs, Luke M. Froeb, and Steven T. </w:t>
      </w:r>
      <w:proofErr w:type="spellStart"/>
      <w:r w:rsidRPr="00820484">
        <w:rPr>
          <w:sz w:val="20"/>
          <w:szCs w:val="20"/>
        </w:rPr>
        <w:t>Tschantz</w:t>
      </w:r>
      <w:proofErr w:type="spellEnd"/>
      <w:r w:rsidRPr="00820484">
        <w:rPr>
          <w:sz w:val="20"/>
          <w:szCs w:val="20"/>
        </w:rPr>
        <w:t>, Can Mergers Increase Output: Evidence from the Lodging Industry.</w:t>
      </w:r>
      <w:r w:rsidR="00C54E51" w:rsidRPr="00820484">
        <w:rPr>
          <w:sz w:val="20"/>
          <w:szCs w:val="20"/>
        </w:rPr>
        <w:t xml:space="preserve"> </w:t>
      </w:r>
      <w:hyperlink r:id="rId54" w:history="1">
        <w:r w:rsidRPr="00820484">
          <w:rPr>
            <w:rStyle w:val="Hyperlink"/>
            <w:i/>
            <w:sz w:val="20"/>
            <w:szCs w:val="20"/>
          </w:rPr>
          <w:t>RAND Journal of Economics</w:t>
        </w:r>
      </w:hyperlink>
      <w:r w:rsidRPr="00820484">
        <w:rPr>
          <w:i/>
          <w:sz w:val="20"/>
          <w:szCs w:val="20"/>
        </w:rPr>
        <w:t xml:space="preserve">, </w:t>
      </w:r>
      <w:r w:rsidRPr="00820484">
        <w:rPr>
          <w:sz w:val="20"/>
          <w:szCs w:val="20"/>
        </w:rPr>
        <w:t>48(1) (Spring 2017)</w:t>
      </w:r>
      <w:r w:rsidR="00C54E51" w:rsidRPr="00820484">
        <w:rPr>
          <w:sz w:val="20"/>
          <w:szCs w:val="20"/>
        </w:rPr>
        <w:t xml:space="preserve"> </w:t>
      </w:r>
      <w:r w:rsidRPr="00820484">
        <w:rPr>
          <w:sz w:val="20"/>
          <w:szCs w:val="20"/>
        </w:rPr>
        <w:t>178–202.</w:t>
      </w:r>
    </w:p>
    <w:p w14:paraId="2ADBD316" w14:textId="77777777" w:rsidR="007D16C9" w:rsidRPr="00820484" w:rsidRDefault="007D16C9" w:rsidP="00F13E17">
      <w:pPr>
        <w:numPr>
          <w:ilvl w:val="0"/>
          <w:numId w:val="18"/>
        </w:numPr>
        <w:ind w:left="979"/>
        <w:rPr>
          <w:sz w:val="20"/>
          <w:szCs w:val="20"/>
        </w:rPr>
      </w:pPr>
      <w:r w:rsidRPr="00820484">
        <w:rPr>
          <w:sz w:val="20"/>
          <w:szCs w:val="20"/>
        </w:rPr>
        <w:t xml:space="preserve">Froeb, Luke M., Bernhard </w:t>
      </w:r>
      <w:proofErr w:type="spellStart"/>
      <w:r w:rsidRPr="00820484">
        <w:rPr>
          <w:sz w:val="20"/>
          <w:szCs w:val="20"/>
        </w:rPr>
        <w:t>Ganglmair</w:t>
      </w:r>
      <w:proofErr w:type="spellEnd"/>
      <w:r w:rsidRPr="00820484">
        <w:rPr>
          <w:sz w:val="20"/>
          <w:szCs w:val="20"/>
        </w:rPr>
        <w:t xml:space="preserve">, and Steven </w:t>
      </w:r>
      <w:proofErr w:type="spellStart"/>
      <w:r w:rsidRPr="00820484">
        <w:rPr>
          <w:sz w:val="20"/>
          <w:szCs w:val="20"/>
        </w:rPr>
        <w:t>Tschantz</w:t>
      </w:r>
      <w:proofErr w:type="spellEnd"/>
      <w:r w:rsidRPr="00820484">
        <w:rPr>
          <w:sz w:val="20"/>
          <w:szCs w:val="20"/>
        </w:rPr>
        <w:t>, Adversarial Decision Making:</w:t>
      </w:r>
      <w:r w:rsidR="00C54E51" w:rsidRPr="00820484">
        <w:rPr>
          <w:sz w:val="20"/>
          <w:szCs w:val="20"/>
        </w:rPr>
        <w:t xml:space="preserve"> </w:t>
      </w:r>
      <w:r w:rsidRPr="00820484">
        <w:rPr>
          <w:sz w:val="20"/>
          <w:szCs w:val="20"/>
        </w:rPr>
        <w:t xml:space="preserve">Choosing Between Models Constructed by Interested Parties, </w:t>
      </w:r>
      <w:hyperlink r:id="rId55" w:history="1">
        <w:r w:rsidRPr="00820484">
          <w:rPr>
            <w:rStyle w:val="Hyperlink"/>
            <w:i/>
            <w:sz w:val="20"/>
            <w:szCs w:val="20"/>
          </w:rPr>
          <w:t>Journal of Law &amp; Economics</w:t>
        </w:r>
      </w:hyperlink>
      <w:r w:rsidR="00DC4221" w:rsidRPr="00820484">
        <w:rPr>
          <w:sz w:val="20"/>
          <w:szCs w:val="20"/>
        </w:rPr>
        <w:t xml:space="preserve"> 59:3 (2016) 527-548.</w:t>
      </w:r>
      <w:r w:rsidRPr="00820484">
        <w:rPr>
          <w:sz w:val="20"/>
          <w:szCs w:val="20"/>
        </w:rPr>
        <w:t xml:space="preserve"> </w:t>
      </w:r>
      <w:hyperlink r:id="rId56" w:history="1">
        <w:r w:rsidRPr="00820484">
          <w:rPr>
            <w:rStyle w:val="Hyperlink"/>
            <w:sz w:val="20"/>
            <w:szCs w:val="20"/>
          </w:rPr>
          <w:t>SSRN</w:t>
        </w:r>
      </w:hyperlink>
    </w:p>
    <w:p w14:paraId="4E3DC796" w14:textId="77777777" w:rsidR="007D16C9" w:rsidRPr="00820484" w:rsidRDefault="007D16C9" w:rsidP="00F13E17">
      <w:pPr>
        <w:pStyle w:val="ColorfulList-Accent11"/>
        <w:numPr>
          <w:ilvl w:val="0"/>
          <w:numId w:val="18"/>
        </w:numPr>
        <w:rPr>
          <w:bCs/>
          <w:sz w:val="20"/>
          <w:szCs w:val="20"/>
        </w:rPr>
      </w:pPr>
      <w:proofErr w:type="spellStart"/>
      <w:r w:rsidRPr="00820484">
        <w:rPr>
          <w:sz w:val="20"/>
          <w:szCs w:val="20"/>
        </w:rPr>
        <w:t>Doane</w:t>
      </w:r>
      <w:proofErr w:type="spellEnd"/>
      <w:r w:rsidRPr="00820484">
        <w:rPr>
          <w:sz w:val="20"/>
          <w:szCs w:val="20"/>
        </w:rPr>
        <w:t>, Michael J., Luke M. Froeb, Brijesh J. Pinto, and David S. Sibley, “</w:t>
      </w:r>
      <w:r w:rsidRPr="00820484">
        <w:rPr>
          <w:bCs/>
          <w:sz w:val="20"/>
          <w:szCs w:val="20"/>
        </w:rPr>
        <w:t xml:space="preserve">Screening for Collusion as a Problem of Inference,” in </w:t>
      </w:r>
      <w:r w:rsidRPr="00820484">
        <w:rPr>
          <w:bCs/>
          <w:i/>
          <w:sz w:val="20"/>
          <w:szCs w:val="20"/>
        </w:rPr>
        <w:t>Oxford Handbook of International Antitrust Economics</w:t>
      </w:r>
      <w:r w:rsidRPr="00820484">
        <w:rPr>
          <w:bCs/>
          <w:sz w:val="20"/>
          <w:szCs w:val="20"/>
        </w:rPr>
        <w:t xml:space="preserve">, </w:t>
      </w:r>
      <w:r w:rsidRPr="00820484">
        <w:rPr>
          <w:sz w:val="20"/>
          <w:szCs w:val="20"/>
          <w:lang w:val="en"/>
        </w:rPr>
        <w:t xml:space="preserve">edited </w:t>
      </w:r>
      <w:r w:rsidRPr="00820484">
        <w:rPr>
          <w:sz w:val="20"/>
          <w:szCs w:val="20"/>
        </w:rPr>
        <w:t xml:space="preserve">by Roger Blair and </w:t>
      </w:r>
      <w:r w:rsidRPr="00820484">
        <w:rPr>
          <w:bCs/>
          <w:sz w:val="20"/>
          <w:szCs w:val="20"/>
        </w:rPr>
        <w:t>Daniel Sokol, Oxford University Press:</w:t>
      </w:r>
      <w:r w:rsidR="00C54E51" w:rsidRPr="00820484">
        <w:rPr>
          <w:bCs/>
          <w:sz w:val="20"/>
          <w:szCs w:val="20"/>
        </w:rPr>
        <w:t xml:space="preserve"> </w:t>
      </w:r>
      <w:r w:rsidRPr="00820484">
        <w:rPr>
          <w:bCs/>
          <w:sz w:val="20"/>
          <w:szCs w:val="20"/>
        </w:rPr>
        <w:t xml:space="preserve">Kettering, U.K., </w:t>
      </w:r>
      <w:r w:rsidRPr="00820484">
        <w:rPr>
          <w:sz w:val="20"/>
          <w:szCs w:val="20"/>
          <w:lang w:val="en"/>
        </w:rPr>
        <w:t>2015.</w:t>
      </w:r>
      <w:r w:rsidR="00C54E51" w:rsidRPr="00820484">
        <w:rPr>
          <w:sz w:val="20"/>
          <w:szCs w:val="20"/>
          <w:lang w:val="en"/>
        </w:rPr>
        <w:t xml:space="preserve"> </w:t>
      </w:r>
    </w:p>
    <w:p w14:paraId="331EA21B" w14:textId="77777777" w:rsidR="007D16C9" w:rsidRPr="00820484" w:rsidRDefault="007D16C9" w:rsidP="00F13E17">
      <w:pPr>
        <w:pStyle w:val="ColorfulList-Accent11"/>
        <w:numPr>
          <w:ilvl w:val="0"/>
          <w:numId w:val="18"/>
        </w:numPr>
        <w:spacing w:before="120"/>
        <w:rPr>
          <w:bCs/>
          <w:sz w:val="20"/>
          <w:szCs w:val="20"/>
        </w:rPr>
      </w:pPr>
      <w:r w:rsidRPr="00820484">
        <w:rPr>
          <w:sz w:val="20"/>
          <w:szCs w:val="20"/>
        </w:rPr>
        <w:t xml:space="preserve">Froeb, Luke M. and Mikhael Shor, </w:t>
      </w:r>
      <w:r w:rsidRPr="00820484">
        <w:rPr>
          <w:bCs/>
          <w:sz w:val="20"/>
          <w:szCs w:val="20"/>
        </w:rPr>
        <w:t xml:space="preserve">Innovators, Implementors and Two-sided Hold-up, </w:t>
      </w:r>
      <w:hyperlink r:id="rId57" w:history="1">
        <w:r w:rsidRPr="00820484">
          <w:rPr>
            <w:rStyle w:val="Hyperlink"/>
            <w:bCs/>
            <w:sz w:val="20"/>
            <w:szCs w:val="20"/>
          </w:rPr>
          <w:t>Antitrust Source</w:t>
        </w:r>
      </w:hyperlink>
      <w:r w:rsidRPr="00820484">
        <w:rPr>
          <w:bCs/>
          <w:sz w:val="20"/>
          <w:szCs w:val="20"/>
        </w:rPr>
        <w:t xml:space="preserve"> 14(6) (August, 2015)</w:t>
      </w:r>
      <w:r w:rsidR="00C54E51" w:rsidRPr="00820484">
        <w:rPr>
          <w:bCs/>
          <w:sz w:val="20"/>
          <w:szCs w:val="20"/>
        </w:rPr>
        <w:t xml:space="preserve"> </w:t>
      </w:r>
      <w:r w:rsidRPr="00820484">
        <w:rPr>
          <w:bCs/>
          <w:sz w:val="20"/>
          <w:szCs w:val="20"/>
        </w:rPr>
        <w:t>1-10.</w:t>
      </w:r>
      <w:r w:rsidR="00C54E51" w:rsidRPr="00820484">
        <w:rPr>
          <w:bCs/>
          <w:sz w:val="20"/>
          <w:szCs w:val="20"/>
        </w:rPr>
        <w:t xml:space="preserve"> </w:t>
      </w:r>
    </w:p>
    <w:p w14:paraId="393DACC4" w14:textId="77777777" w:rsidR="007D16C9" w:rsidRPr="00820484" w:rsidRDefault="007D16C9" w:rsidP="00F13E17">
      <w:pPr>
        <w:pStyle w:val="ColorfulList-Accent11"/>
        <w:numPr>
          <w:ilvl w:val="0"/>
          <w:numId w:val="18"/>
        </w:numPr>
        <w:spacing w:before="120"/>
        <w:rPr>
          <w:sz w:val="20"/>
          <w:szCs w:val="20"/>
          <w:lang w:val="en"/>
        </w:rPr>
      </w:pPr>
      <w:r w:rsidRPr="00820484">
        <w:rPr>
          <w:sz w:val="20"/>
          <w:szCs w:val="20"/>
          <w:lang w:val="en"/>
        </w:rPr>
        <w:t xml:space="preserve">Froeb, Luke, Brian McCann, Mikhael Shor and Michael Ward, </w:t>
      </w:r>
      <w:r w:rsidRPr="00820484">
        <w:rPr>
          <w:i/>
          <w:sz w:val="20"/>
          <w:szCs w:val="20"/>
          <w:lang w:val="en"/>
        </w:rPr>
        <w:t>Managerial Economics: A Problem-solving Approach</w:t>
      </w:r>
      <w:r w:rsidRPr="00820484">
        <w:rPr>
          <w:sz w:val="20"/>
          <w:szCs w:val="20"/>
          <w:lang w:val="en"/>
        </w:rPr>
        <w:t xml:space="preserve">, </w:t>
      </w:r>
      <w:r w:rsidR="00257AC2" w:rsidRPr="00820484">
        <w:rPr>
          <w:sz w:val="20"/>
          <w:szCs w:val="20"/>
          <w:lang w:val="en"/>
        </w:rPr>
        <w:t>5</w:t>
      </w:r>
      <w:r w:rsidRPr="00820484">
        <w:rPr>
          <w:sz w:val="20"/>
          <w:szCs w:val="20"/>
          <w:vertAlign w:val="superscript"/>
          <w:lang w:val="en"/>
        </w:rPr>
        <w:t>th</w:t>
      </w:r>
      <w:r w:rsidRPr="00820484">
        <w:rPr>
          <w:sz w:val="20"/>
          <w:szCs w:val="20"/>
          <w:lang w:val="en"/>
        </w:rPr>
        <w:t xml:space="preserve"> Edition, (Cincin</w:t>
      </w:r>
      <w:r w:rsidR="00257AC2" w:rsidRPr="00820484">
        <w:rPr>
          <w:sz w:val="20"/>
          <w:szCs w:val="20"/>
          <w:lang w:val="en"/>
        </w:rPr>
        <w:t>nati, Cengage/Southwestern, 2016</w:t>
      </w:r>
      <w:r w:rsidRPr="00820484">
        <w:rPr>
          <w:sz w:val="20"/>
          <w:szCs w:val="20"/>
          <w:lang w:val="en"/>
        </w:rPr>
        <w:t>).</w:t>
      </w:r>
    </w:p>
    <w:p w14:paraId="0E19B592" w14:textId="77777777" w:rsidR="007D16C9" w:rsidRPr="00820484" w:rsidRDefault="007D16C9" w:rsidP="00F13E17">
      <w:pPr>
        <w:pStyle w:val="ColorfulList-Accent11"/>
        <w:numPr>
          <w:ilvl w:val="0"/>
          <w:numId w:val="18"/>
        </w:numPr>
        <w:spacing w:before="120"/>
        <w:rPr>
          <w:bCs/>
          <w:sz w:val="20"/>
          <w:szCs w:val="20"/>
        </w:rPr>
      </w:pPr>
      <w:proofErr w:type="spellStart"/>
      <w:r w:rsidRPr="00820484">
        <w:rPr>
          <w:sz w:val="20"/>
          <w:szCs w:val="20"/>
        </w:rPr>
        <w:t>Werden</w:t>
      </w:r>
      <w:proofErr w:type="spellEnd"/>
      <w:r w:rsidRPr="00820484">
        <w:rPr>
          <w:sz w:val="20"/>
          <w:szCs w:val="20"/>
        </w:rPr>
        <w:t>, Gregory J. and Luke M. Froeb, “</w:t>
      </w:r>
      <w:r w:rsidRPr="00820484">
        <w:rPr>
          <w:bCs/>
          <w:sz w:val="20"/>
          <w:szCs w:val="20"/>
        </w:rPr>
        <w:t xml:space="preserve">Merger Strategies and Antitrust Concerns,” in </w:t>
      </w:r>
      <w:hyperlink r:id="rId58" w:history="1">
        <w:r w:rsidRPr="00820484">
          <w:rPr>
            <w:rStyle w:val="Hyperlink"/>
            <w:bCs/>
            <w:sz w:val="20"/>
            <w:szCs w:val="20"/>
          </w:rPr>
          <w:t>Oxford Handbook of Managerial Economics</w:t>
        </w:r>
      </w:hyperlink>
      <w:r w:rsidRPr="00820484">
        <w:rPr>
          <w:bCs/>
          <w:sz w:val="20"/>
          <w:szCs w:val="20"/>
        </w:rPr>
        <w:t xml:space="preserve">, </w:t>
      </w:r>
      <w:r w:rsidRPr="00820484">
        <w:rPr>
          <w:sz w:val="20"/>
          <w:szCs w:val="20"/>
          <w:lang w:val="en"/>
        </w:rPr>
        <w:t xml:space="preserve">edited </w:t>
      </w:r>
      <w:r w:rsidRPr="00820484">
        <w:rPr>
          <w:sz w:val="20"/>
          <w:szCs w:val="20"/>
        </w:rPr>
        <w:t xml:space="preserve">by </w:t>
      </w:r>
      <w:r w:rsidRPr="00820484">
        <w:rPr>
          <w:bCs/>
          <w:sz w:val="20"/>
          <w:szCs w:val="20"/>
        </w:rPr>
        <w:t>Christopher R. Thomas</w:t>
      </w:r>
      <w:r w:rsidRPr="00820484">
        <w:rPr>
          <w:sz w:val="20"/>
          <w:szCs w:val="20"/>
        </w:rPr>
        <w:t xml:space="preserve"> and </w:t>
      </w:r>
      <w:r w:rsidRPr="00820484">
        <w:rPr>
          <w:bCs/>
          <w:sz w:val="20"/>
          <w:szCs w:val="20"/>
        </w:rPr>
        <w:t xml:space="preserve">William F. </w:t>
      </w:r>
      <w:proofErr w:type="spellStart"/>
      <w:r w:rsidRPr="00820484">
        <w:rPr>
          <w:bCs/>
          <w:sz w:val="20"/>
          <w:szCs w:val="20"/>
        </w:rPr>
        <w:t>Shughart</w:t>
      </w:r>
      <w:proofErr w:type="spellEnd"/>
      <w:r w:rsidRPr="00820484">
        <w:rPr>
          <w:bCs/>
          <w:sz w:val="20"/>
          <w:szCs w:val="20"/>
        </w:rPr>
        <w:t xml:space="preserve"> II, Oxford University Press:</w:t>
      </w:r>
      <w:r w:rsidR="00C54E51" w:rsidRPr="00820484">
        <w:rPr>
          <w:bCs/>
          <w:sz w:val="20"/>
          <w:szCs w:val="20"/>
        </w:rPr>
        <w:t xml:space="preserve"> </w:t>
      </w:r>
      <w:r w:rsidRPr="00820484">
        <w:rPr>
          <w:bCs/>
          <w:sz w:val="20"/>
          <w:szCs w:val="20"/>
        </w:rPr>
        <w:t xml:space="preserve">Kettering, U.K., </w:t>
      </w:r>
      <w:r w:rsidRPr="00820484">
        <w:rPr>
          <w:sz w:val="20"/>
          <w:szCs w:val="20"/>
          <w:lang w:val="en"/>
        </w:rPr>
        <w:t>2013.</w:t>
      </w:r>
      <w:r w:rsidR="00C54E51" w:rsidRPr="00820484">
        <w:rPr>
          <w:sz w:val="20"/>
          <w:szCs w:val="20"/>
          <w:lang w:val="en"/>
        </w:rPr>
        <w:t xml:space="preserve"> </w:t>
      </w:r>
    </w:p>
    <w:p w14:paraId="0B5757C4" w14:textId="77777777" w:rsidR="007D16C9" w:rsidRPr="00820484" w:rsidRDefault="007D16C9" w:rsidP="00F13E17">
      <w:pPr>
        <w:pStyle w:val="ColorfulList-Accent11"/>
        <w:numPr>
          <w:ilvl w:val="0"/>
          <w:numId w:val="18"/>
        </w:numPr>
        <w:spacing w:before="120"/>
        <w:rPr>
          <w:bCs/>
          <w:sz w:val="20"/>
          <w:szCs w:val="20"/>
        </w:rPr>
      </w:pPr>
      <w:r w:rsidRPr="00820484">
        <w:rPr>
          <w:sz w:val="20"/>
          <w:szCs w:val="20"/>
        </w:rPr>
        <w:t xml:space="preserve">Froeb, Luke M. and Larry van Horn, </w:t>
      </w:r>
      <w:r w:rsidRPr="00820484">
        <w:rPr>
          <w:bCs/>
          <w:sz w:val="20"/>
          <w:szCs w:val="20"/>
        </w:rPr>
        <w:t xml:space="preserve">Regulators Using New 'Travel Cost' Models in Merger Enforcement, </w:t>
      </w:r>
      <w:r w:rsidRPr="00820484">
        <w:rPr>
          <w:i/>
          <w:sz w:val="20"/>
          <w:szCs w:val="20"/>
        </w:rPr>
        <w:t>Hospitals &amp; Health Networks Daily</w:t>
      </w:r>
      <w:r w:rsidRPr="00820484">
        <w:rPr>
          <w:sz w:val="20"/>
          <w:szCs w:val="20"/>
        </w:rPr>
        <w:t xml:space="preserve"> July 18 (2013). </w:t>
      </w:r>
      <w:hyperlink r:id="rId59" w:history="1">
        <w:r w:rsidRPr="00820484">
          <w:rPr>
            <w:rStyle w:val="Hyperlink"/>
            <w:sz w:val="20"/>
            <w:szCs w:val="20"/>
          </w:rPr>
          <w:t>H&amp;HN</w:t>
        </w:r>
      </w:hyperlink>
    </w:p>
    <w:p w14:paraId="30CEB6BF" w14:textId="77777777" w:rsidR="007D16C9" w:rsidRPr="00820484" w:rsidRDefault="007D16C9" w:rsidP="00F13E17">
      <w:pPr>
        <w:pStyle w:val="ColorfulList-Accent11"/>
        <w:numPr>
          <w:ilvl w:val="0"/>
          <w:numId w:val="18"/>
        </w:numPr>
        <w:spacing w:before="120"/>
        <w:rPr>
          <w:sz w:val="20"/>
          <w:szCs w:val="20"/>
        </w:rPr>
      </w:pPr>
      <w:r w:rsidRPr="00820484">
        <w:rPr>
          <w:sz w:val="20"/>
          <w:szCs w:val="20"/>
        </w:rPr>
        <w:t xml:space="preserve">Froeb, Luke M. and Ward, James C., Teaching Managerial Economics with Problems Instead of Models (April 5, 2011). THE INTERNATIONAL HANDBOOK ON TEACHING AND LEARNING IN ECONOMICS, Gail Hoyt, </w:t>
      </w:r>
      <w:proofErr w:type="spellStart"/>
      <w:r w:rsidRPr="00820484">
        <w:rPr>
          <w:sz w:val="20"/>
          <w:szCs w:val="20"/>
        </w:rPr>
        <w:t>KimMarie</w:t>
      </w:r>
      <w:proofErr w:type="spellEnd"/>
      <w:r w:rsidRPr="00820484">
        <w:rPr>
          <w:sz w:val="20"/>
          <w:szCs w:val="20"/>
        </w:rPr>
        <w:t xml:space="preserve"> McGoldrick, eds., Edward Elgar Publishing, 2012. Available at </w:t>
      </w:r>
      <w:hyperlink r:id="rId60" w:history="1">
        <w:r w:rsidRPr="00820484">
          <w:rPr>
            <w:rStyle w:val="Hyperlink"/>
            <w:sz w:val="20"/>
            <w:szCs w:val="20"/>
          </w:rPr>
          <w:t>SSRN</w:t>
        </w:r>
      </w:hyperlink>
    </w:p>
    <w:p w14:paraId="05458E3D" w14:textId="77777777" w:rsidR="007D16C9" w:rsidRPr="00820484" w:rsidRDefault="007D16C9" w:rsidP="00F13E17">
      <w:pPr>
        <w:pStyle w:val="ColorfulList-Accent11"/>
        <w:numPr>
          <w:ilvl w:val="0"/>
          <w:numId w:val="18"/>
        </w:numPr>
        <w:spacing w:before="120"/>
        <w:rPr>
          <w:sz w:val="20"/>
          <w:szCs w:val="20"/>
        </w:rPr>
      </w:pPr>
      <w:proofErr w:type="spellStart"/>
      <w:r w:rsidRPr="00820484">
        <w:rPr>
          <w:sz w:val="20"/>
          <w:szCs w:val="20"/>
        </w:rPr>
        <w:t>Ganglmair</w:t>
      </w:r>
      <w:proofErr w:type="spellEnd"/>
      <w:r w:rsidRPr="00820484">
        <w:rPr>
          <w:sz w:val="20"/>
          <w:szCs w:val="20"/>
        </w:rPr>
        <w:t xml:space="preserve">, Bernhard, Luke M. Froeb, and </w:t>
      </w:r>
      <w:proofErr w:type="spellStart"/>
      <w:r w:rsidRPr="00820484">
        <w:rPr>
          <w:sz w:val="20"/>
          <w:szCs w:val="20"/>
        </w:rPr>
        <w:t>Werden</w:t>
      </w:r>
      <w:proofErr w:type="spellEnd"/>
      <w:r w:rsidRPr="00820484">
        <w:rPr>
          <w:sz w:val="20"/>
          <w:szCs w:val="20"/>
        </w:rPr>
        <w:t xml:space="preserve">, Gregory J., Patent Hold Up and Antitrust: How a Well-Intentioned Rule Could Retard Innovation, </w:t>
      </w:r>
      <w:r w:rsidRPr="00820484">
        <w:rPr>
          <w:i/>
          <w:sz w:val="20"/>
          <w:szCs w:val="20"/>
        </w:rPr>
        <w:t>Journal of Industrial Economics</w:t>
      </w:r>
      <w:r w:rsidRPr="00820484">
        <w:rPr>
          <w:sz w:val="20"/>
          <w:szCs w:val="20"/>
        </w:rPr>
        <w:t xml:space="preserve"> 60(2), (June 2012)</w:t>
      </w:r>
      <w:r w:rsidR="00C54E51" w:rsidRPr="00820484">
        <w:rPr>
          <w:sz w:val="20"/>
          <w:szCs w:val="20"/>
        </w:rPr>
        <w:t xml:space="preserve"> </w:t>
      </w:r>
      <w:r w:rsidRPr="00820484">
        <w:rPr>
          <w:sz w:val="20"/>
          <w:szCs w:val="20"/>
        </w:rPr>
        <w:t xml:space="preserve">249-273. </w:t>
      </w:r>
      <w:hyperlink r:id="rId61" w:history="1">
        <w:r w:rsidRPr="00820484">
          <w:rPr>
            <w:rStyle w:val="Hyperlink"/>
            <w:sz w:val="20"/>
            <w:szCs w:val="20"/>
          </w:rPr>
          <w:t>SSRN</w:t>
        </w:r>
      </w:hyperlink>
    </w:p>
    <w:p w14:paraId="586E6D43" w14:textId="77777777" w:rsidR="007D16C9" w:rsidRPr="00820484" w:rsidRDefault="007D16C9" w:rsidP="00F13E17">
      <w:pPr>
        <w:pStyle w:val="ColorfulList-Accent11"/>
        <w:numPr>
          <w:ilvl w:val="0"/>
          <w:numId w:val="18"/>
        </w:numPr>
        <w:spacing w:before="120"/>
        <w:rPr>
          <w:sz w:val="20"/>
          <w:szCs w:val="20"/>
          <w:lang w:val="en"/>
        </w:rPr>
      </w:pPr>
      <w:r w:rsidRPr="00820484">
        <w:rPr>
          <w:sz w:val="20"/>
          <w:szCs w:val="20"/>
          <w:lang w:val="en"/>
        </w:rPr>
        <w:t xml:space="preserve">Froeb, Luke, and Bruce Kobayashi, Adversarial versus Inquisitorial Justice, </w:t>
      </w:r>
      <w:r w:rsidRPr="00820484">
        <w:rPr>
          <w:bCs/>
          <w:i/>
          <w:iCs/>
          <w:sz w:val="20"/>
          <w:szCs w:val="20"/>
        </w:rPr>
        <w:t xml:space="preserve">Procedural Law </w:t>
      </w:r>
      <w:proofErr w:type="gramStart"/>
      <w:r w:rsidRPr="00820484">
        <w:rPr>
          <w:bCs/>
          <w:i/>
          <w:iCs/>
          <w:sz w:val="20"/>
          <w:szCs w:val="20"/>
        </w:rPr>
        <w:t>And</w:t>
      </w:r>
      <w:proofErr w:type="gramEnd"/>
      <w:r w:rsidRPr="00820484">
        <w:rPr>
          <w:bCs/>
          <w:i/>
          <w:iCs/>
          <w:sz w:val="20"/>
          <w:szCs w:val="20"/>
        </w:rPr>
        <w:t xml:space="preserve"> Economics</w:t>
      </w:r>
      <w:r w:rsidRPr="00820484">
        <w:rPr>
          <w:i/>
          <w:iCs/>
          <w:sz w:val="20"/>
          <w:szCs w:val="20"/>
        </w:rPr>
        <w:t xml:space="preserve">, Encyclopedia of Law and Economics, </w:t>
      </w:r>
      <w:r w:rsidRPr="00820484">
        <w:rPr>
          <w:iCs/>
          <w:sz w:val="20"/>
          <w:szCs w:val="20"/>
        </w:rPr>
        <w:t xml:space="preserve">vol. II, (edited by Chris William </w:t>
      </w:r>
      <w:proofErr w:type="spellStart"/>
      <w:r w:rsidRPr="00820484">
        <w:rPr>
          <w:iCs/>
          <w:sz w:val="20"/>
          <w:szCs w:val="20"/>
        </w:rPr>
        <w:t>Sanchirico</w:t>
      </w:r>
      <w:proofErr w:type="spellEnd"/>
      <w:r w:rsidRPr="00820484">
        <w:rPr>
          <w:iCs/>
          <w:sz w:val="20"/>
          <w:szCs w:val="20"/>
        </w:rPr>
        <w:t>, (Edward Elgar, 2012).</w:t>
      </w:r>
    </w:p>
    <w:p w14:paraId="1F627889" w14:textId="77777777" w:rsidR="007D16C9" w:rsidRPr="00820484" w:rsidRDefault="007D16C9" w:rsidP="00F13E17">
      <w:pPr>
        <w:pStyle w:val="ColorfulList-Accent11"/>
        <w:numPr>
          <w:ilvl w:val="0"/>
          <w:numId w:val="18"/>
        </w:numPr>
        <w:spacing w:before="120"/>
        <w:rPr>
          <w:sz w:val="20"/>
          <w:szCs w:val="20"/>
        </w:rPr>
      </w:pPr>
      <w:proofErr w:type="spellStart"/>
      <w:r w:rsidRPr="00820484">
        <w:rPr>
          <w:sz w:val="20"/>
          <w:szCs w:val="20"/>
        </w:rPr>
        <w:t>Werden</w:t>
      </w:r>
      <w:proofErr w:type="spellEnd"/>
      <w:r w:rsidRPr="00820484">
        <w:rPr>
          <w:sz w:val="20"/>
          <w:szCs w:val="20"/>
        </w:rPr>
        <w:t>, Gregory J. and Froeb, Luke M. Choosing Among Tools for Assessing Unilateral Merger Effects.</w:t>
      </w:r>
      <w:r w:rsidR="00C54E51" w:rsidRPr="00820484">
        <w:rPr>
          <w:sz w:val="20"/>
          <w:szCs w:val="20"/>
        </w:rPr>
        <w:t xml:space="preserve"> </w:t>
      </w:r>
      <w:r w:rsidRPr="00820484">
        <w:rPr>
          <w:i/>
          <w:sz w:val="20"/>
          <w:szCs w:val="20"/>
        </w:rPr>
        <w:t>European Competition Journal</w:t>
      </w:r>
      <w:r w:rsidRPr="00820484">
        <w:rPr>
          <w:sz w:val="20"/>
          <w:szCs w:val="20"/>
        </w:rPr>
        <w:t xml:space="preserve"> 155 (2011). </w:t>
      </w:r>
      <w:hyperlink r:id="rId62" w:history="1">
        <w:r w:rsidRPr="00820484">
          <w:rPr>
            <w:rStyle w:val="Hyperlink"/>
            <w:sz w:val="20"/>
            <w:szCs w:val="20"/>
          </w:rPr>
          <w:t>SSRN</w:t>
        </w:r>
      </w:hyperlink>
      <w:r w:rsidRPr="00820484">
        <w:rPr>
          <w:sz w:val="20"/>
          <w:szCs w:val="20"/>
        </w:rPr>
        <w:t xml:space="preserve"> </w:t>
      </w:r>
    </w:p>
    <w:p w14:paraId="1FB6E767" w14:textId="77777777" w:rsidR="007D16C9" w:rsidRPr="00820484" w:rsidRDefault="007D16C9" w:rsidP="00F13E17">
      <w:pPr>
        <w:pStyle w:val="ColorfulList-Accent11"/>
        <w:numPr>
          <w:ilvl w:val="0"/>
          <w:numId w:val="18"/>
        </w:numPr>
        <w:spacing w:before="120"/>
        <w:rPr>
          <w:sz w:val="20"/>
          <w:szCs w:val="20"/>
          <w:lang w:val="en"/>
        </w:rPr>
      </w:pPr>
      <w:proofErr w:type="spellStart"/>
      <w:r w:rsidRPr="00820484">
        <w:rPr>
          <w:sz w:val="20"/>
          <w:szCs w:val="20"/>
        </w:rPr>
        <w:t>Werden</w:t>
      </w:r>
      <w:proofErr w:type="spellEnd"/>
      <w:r w:rsidRPr="00820484">
        <w:rPr>
          <w:sz w:val="20"/>
          <w:szCs w:val="20"/>
        </w:rPr>
        <w:t xml:space="preserve">, Gregory J., Luke M. Froeb, and </w:t>
      </w:r>
      <w:proofErr w:type="spellStart"/>
      <w:r w:rsidRPr="00820484">
        <w:rPr>
          <w:sz w:val="20"/>
          <w:szCs w:val="20"/>
        </w:rPr>
        <w:t>Mikhael</w:t>
      </w:r>
      <w:proofErr w:type="spellEnd"/>
      <w:r w:rsidRPr="00820484">
        <w:rPr>
          <w:sz w:val="20"/>
          <w:szCs w:val="20"/>
        </w:rPr>
        <w:t xml:space="preserve"> Shor.</w:t>
      </w:r>
      <w:r w:rsidR="00C54E51" w:rsidRPr="00820484">
        <w:rPr>
          <w:sz w:val="20"/>
          <w:szCs w:val="20"/>
        </w:rPr>
        <w:t xml:space="preserve"> </w:t>
      </w:r>
      <w:r w:rsidRPr="00820484">
        <w:rPr>
          <w:sz w:val="20"/>
          <w:szCs w:val="20"/>
        </w:rPr>
        <w:t xml:space="preserve">Behavioral Antitrust and Merger Control, </w:t>
      </w:r>
      <w:r w:rsidRPr="00820484">
        <w:rPr>
          <w:i/>
          <w:sz w:val="20"/>
          <w:szCs w:val="20"/>
        </w:rPr>
        <w:t>Journal of Institutional and Theoretical Economics</w:t>
      </w:r>
      <w:r w:rsidRPr="00820484">
        <w:rPr>
          <w:sz w:val="20"/>
          <w:szCs w:val="20"/>
        </w:rPr>
        <w:t>, (2011, Vol. 167, No. 1,</w:t>
      </w:r>
      <w:r w:rsidR="00C54E51" w:rsidRPr="00820484">
        <w:rPr>
          <w:sz w:val="20"/>
          <w:szCs w:val="20"/>
        </w:rPr>
        <w:t xml:space="preserve"> </w:t>
      </w:r>
      <w:r w:rsidRPr="00820484">
        <w:rPr>
          <w:sz w:val="20"/>
          <w:szCs w:val="20"/>
        </w:rPr>
        <w:t>126-142).</w:t>
      </w:r>
      <w:r w:rsidRPr="00820484">
        <w:rPr>
          <w:sz w:val="20"/>
          <w:szCs w:val="20"/>
          <w:lang w:val="en"/>
        </w:rPr>
        <w:t xml:space="preserve"> </w:t>
      </w:r>
      <w:hyperlink r:id="rId63" w:history="1">
        <w:r w:rsidRPr="00820484">
          <w:rPr>
            <w:rStyle w:val="Hyperlink"/>
            <w:sz w:val="20"/>
            <w:szCs w:val="20"/>
          </w:rPr>
          <w:t>SSRN</w:t>
        </w:r>
      </w:hyperlink>
    </w:p>
    <w:p w14:paraId="46D826C5" w14:textId="77777777" w:rsidR="007D16C9" w:rsidRPr="00820484" w:rsidRDefault="007D16C9" w:rsidP="00F13E17">
      <w:pPr>
        <w:pStyle w:val="ColorfulList-Accent11"/>
        <w:numPr>
          <w:ilvl w:val="0"/>
          <w:numId w:val="18"/>
        </w:numPr>
        <w:spacing w:before="120"/>
        <w:rPr>
          <w:b/>
          <w:bCs/>
          <w:iCs/>
          <w:sz w:val="20"/>
          <w:szCs w:val="20"/>
        </w:rPr>
      </w:pPr>
      <w:proofErr w:type="spellStart"/>
      <w:r w:rsidRPr="00820484">
        <w:rPr>
          <w:sz w:val="20"/>
          <w:szCs w:val="20"/>
          <w:lang w:val="en"/>
        </w:rPr>
        <w:lastRenderedPageBreak/>
        <w:t>Doane</w:t>
      </w:r>
      <w:proofErr w:type="spellEnd"/>
      <w:r w:rsidRPr="00820484">
        <w:rPr>
          <w:sz w:val="20"/>
          <w:szCs w:val="20"/>
          <w:lang w:val="en"/>
        </w:rPr>
        <w:t xml:space="preserve">, Michael, Luke Froeb, and Steven </w:t>
      </w:r>
      <w:proofErr w:type="spellStart"/>
      <w:r w:rsidRPr="00820484">
        <w:rPr>
          <w:sz w:val="20"/>
          <w:szCs w:val="20"/>
          <w:lang w:val="en"/>
        </w:rPr>
        <w:t>Tschantz</w:t>
      </w:r>
      <w:proofErr w:type="spellEnd"/>
      <w:r w:rsidRPr="00820484">
        <w:rPr>
          <w:sz w:val="20"/>
          <w:szCs w:val="20"/>
          <w:lang w:val="en"/>
        </w:rPr>
        <w:t xml:space="preserve">, </w:t>
      </w:r>
      <w:r w:rsidRPr="00820484">
        <w:rPr>
          <w:bCs/>
          <w:iCs/>
          <w:sz w:val="20"/>
          <w:szCs w:val="20"/>
          <w:u w:val="single"/>
        </w:rPr>
        <w:t>WARNING</w:t>
      </w:r>
      <w:r w:rsidRPr="00820484">
        <w:rPr>
          <w:bCs/>
          <w:iCs/>
          <w:sz w:val="20"/>
          <w:szCs w:val="20"/>
        </w:rPr>
        <w:t>: Improper Use of the</w:t>
      </w:r>
      <w:r w:rsidRPr="00820484">
        <w:rPr>
          <w:b/>
          <w:bCs/>
          <w:iCs/>
          <w:sz w:val="20"/>
          <w:szCs w:val="20"/>
        </w:rPr>
        <w:t xml:space="preserve"> </w:t>
      </w:r>
      <w:r w:rsidRPr="00820484">
        <w:rPr>
          <w:bCs/>
          <w:iCs/>
          <w:sz w:val="20"/>
          <w:szCs w:val="20"/>
        </w:rPr>
        <w:t xml:space="preserve">New </w:t>
      </w:r>
      <w:r w:rsidRPr="00820484">
        <w:rPr>
          <w:bCs/>
          <w:i/>
          <w:iCs/>
          <w:sz w:val="20"/>
          <w:szCs w:val="20"/>
        </w:rPr>
        <w:t>Horizontal Merger Guidelines</w:t>
      </w:r>
      <w:r w:rsidRPr="00820484">
        <w:rPr>
          <w:bCs/>
          <w:iCs/>
          <w:sz w:val="20"/>
          <w:szCs w:val="20"/>
        </w:rPr>
        <w:t xml:space="preserve"> Can Result in Overly Narrow Markets, Mistaken Inferences of Market Power, and Wrong-Headed Analyses.</w:t>
      </w:r>
      <w:r w:rsidR="00C54E51" w:rsidRPr="00820484">
        <w:rPr>
          <w:bCs/>
          <w:iCs/>
          <w:sz w:val="20"/>
          <w:szCs w:val="20"/>
        </w:rPr>
        <w:t xml:space="preserve"> </w:t>
      </w:r>
      <w:r w:rsidRPr="00820484">
        <w:rPr>
          <w:i/>
          <w:sz w:val="20"/>
          <w:szCs w:val="20"/>
          <w:lang w:val="en"/>
        </w:rPr>
        <w:t>CPI</w:t>
      </w:r>
      <w:r w:rsidR="00C54E51" w:rsidRPr="00820484">
        <w:rPr>
          <w:i/>
          <w:sz w:val="20"/>
          <w:szCs w:val="20"/>
          <w:lang w:val="en"/>
        </w:rPr>
        <w:t xml:space="preserve"> </w:t>
      </w:r>
      <w:r w:rsidRPr="00820484">
        <w:rPr>
          <w:i/>
          <w:sz w:val="20"/>
          <w:szCs w:val="20"/>
          <w:lang w:val="en"/>
        </w:rPr>
        <w:t>Antitrust Journal</w:t>
      </w:r>
      <w:r w:rsidRPr="00820484">
        <w:rPr>
          <w:sz w:val="20"/>
          <w:szCs w:val="20"/>
          <w:lang w:val="en"/>
        </w:rPr>
        <w:t xml:space="preserve"> 10(2), (October 28, 2010). </w:t>
      </w:r>
      <w:hyperlink r:id="rId64" w:history="1">
        <w:r w:rsidRPr="00820484">
          <w:rPr>
            <w:rStyle w:val="Hyperlink"/>
            <w:sz w:val="20"/>
            <w:szCs w:val="20"/>
          </w:rPr>
          <w:t>link</w:t>
        </w:r>
      </w:hyperlink>
    </w:p>
    <w:p w14:paraId="6D5430ED" w14:textId="77777777" w:rsidR="007D16C9" w:rsidRPr="00820484" w:rsidRDefault="007D16C9" w:rsidP="00F13E17">
      <w:pPr>
        <w:pStyle w:val="ColorfulList-Accent11"/>
        <w:numPr>
          <w:ilvl w:val="0"/>
          <w:numId w:val="18"/>
        </w:numPr>
        <w:spacing w:before="120"/>
        <w:rPr>
          <w:sz w:val="20"/>
          <w:szCs w:val="20"/>
        </w:rPr>
      </w:pPr>
      <w:proofErr w:type="spellStart"/>
      <w:r w:rsidRPr="00820484">
        <w:rPr>
          <w:sz w:val="20"/>
          <w:szCs w:val="20"/>
          <w:lang w:val="en"/>
        </w:rPr>
        <w:t>Tenn</w:t>
      </w:r>
      <w:proofErr w:type="spellEnd"/>
      <w:r w:rsidRPr="00820484">
        <w:rPr>
          <w:sz w:val="20"/>
          <w:szCs w:val="20"/>
          <w:lang w:val="en"/>
        </w:rPr>
        <w:t xml:space="preserve">, Steven, Luke Froeb, and Steven </w:t>
      </w:r>
      <w:proofErr w:type="spellStart"/>
      <w:r w:rsidRPr="00820484">
        <w:rPr>
          <w:sz w:val="20"/>
          <w:szCs w:val="20"/>
          <w:lang w:val="en"/>
        </w:rPr>
        <w:t>Tschantz</w:t>
      </w:r>
      <w:proofErr w:type="spellEnd"/>
      <w:r w:rsidRPr="00820484">
        <w:rPr>
          <w:sz w:val="20"/>
          <w:szCs w:val="20"/>
          <w:lang w:val="en"/>
        </w:rPr>
        <w:t xml:space="preserve">, Merger Effects When Firms Compete by Choosing Both Price and Promotion, </w:t>
      </w:r>
      <w:hyperlink r:id="rId65" w:history="1">
        <w:r w:rsidRPr="00820484">
          <w:rPr>
            <w:rStyle w:val="Hyperlink"/>
            <w:bCs/>
            <w:i/>
            <w:sz w:val="20"/>
            <w:szCs w:val="20"/>
          </w:rPr>
          <w:t>International Journal of Industrial Organization</w:t>
        </w:r>
      </w:hyperlink>
      <w:r w:rsidRPr="00820484">
        <w:rPr>
          <w:sz w:val="20"/>
          <w:szCs w:val="20"/>
        </w:rPr>
        <w:t xml:space="preserve">, </w:t>
      </w:r>
      <w:hyperlink r:id="rId66" w:history="1">
        <w:r w:rsidRPr="00820484">
          <w:rPr>
            <w:rStyle w:val="Hyperlink"/>
            <w:sz w:val="20"/>
            <w:szCs w:val="20"/>
          </w:rPr>
          <w:t>28:6</w:t>
        </w:r>
      </w:hyperlink>
      <w:r w:rsidRPr="00820484">
        <w:rPr>
          <w:sz w:val="20"/>
          <w:szCs w:val="20"/>
        </w:rPr>
        <w:t xml:space="preserve"> (November 2010), Pages 695-707.</w:t>
      </w:r>
      <w:r w:rsidR="00C54E51" w:rsidRPr="00820484">
        <w:rPr>
          <w:sz w:val="20"/>
          <w:szCs w:val="20"/>
        </w:rPr>
        <w:t xml:space="preserve"> </w:t>
      </w:r>
    </w:p>
    <w:p w14:paraId="51E5DA60" w14:textId="77777777" w:rsidR="007D16C9" w:rsidRPr="00820484" w:rsidRDefault="007D16C9" w:rsidP="00F13E17">
      <w:pPr>
        <w:pStyle w:val="ColorfulList-Accent11"/>
        <w:numPr>
          <w:ilvl w:val="0"/>
          <w:numId w:val="18"/>
        </w:numPr>
        <w:spacing w:before="120"/>
        <w:rPr>
          <w:iCs/>
          <w:sz w:val="20"/>
          <w:szCs w:val="20"/>
          <w:lang w:val="en"/>
        </w:rPr>
      </w:pPr>
      <w:r w:rsidRPr="00820484">
        <w:rPr>
          <w:sz w:val="20"/>
          <w:szCs w:val="20"/>
          <w:lang w:val="en"/>
        </w:rPr>
        <w:t xml:space="preserve">Froeb, Luke, Paul </w:t>
      </w:r>
      <w:proofErr w:type="spellStart"/>
      <w:r w:rsidRPr="00820484">
        <w:rPr>
          <w:sz w:val="20"/>
          <w:szCs w:val="20"/>
          <w:lang w:val="en"/>
        </w:rPr>
        <w:t>Pautler</w:t>
      </w:r>
      <w:proofErr w:type="spellEnd"/>
      <w:r w:rsidRPr="00820484">
        <w:rPr>
          <w:sz w:val="20"/>
          <w:szCs w:val="20"/>
          <w:lang w:val="en"/>
        </w:rPr>
        <w:t xml:space="preserve">, and Lars-Hendrik </w:t>
      </w:r>
      <w:proofErr w:type="spellStart"/>
      <w:r w:rsidRPr="00820484">
        <w:rPr>
          <w:sz w:val="20"/>
          <w:szCs w:val="20"/>
          <w:lang w:val="en"/>
        </w:rPr>
        <w:t>Roeller</w:t>
      </w:r>
      <w:proofErr w:type="spellEnd"/>
      <w:r w:rsidRPr="00820484">
        <w:rPr>
          <w:sz w:val="20"/>
          <w:szCs w:val="20"/>
          <w:lang w:val="en"/>
        </w:rPr>
        <w:t xml:space="preserve">, </w:t>
      </w:r>
      <w:r w:rsidRPr="00820484">
        <w:rPr>
          <w:iCs/>
          <w:sz w:val="20"/>
          <w:szCs w:val="20"/>
        </w:rPr>
        <w:t xml:space="preserve">The Economics of Organizing Economists, </w:t>
      </w:r>
      <w:r w:rsidRPr="00820484">
        <w:rPr>
          <w:i/>
          <w:iCs/>
          <w:sz w:val="20"/>
          <w:szCs w:val="20"/>
        </w:rPr>
        <w:t>Antitrust Law Journal</w:t>
      </w:r>
      <w:r w:rsidRPr="00820484">
        <w:rPr>
          <w:iCs/>
          <w:sz w:val="20"/>
          <w:szCs w:val="20"/>
        </w:rPr>
        <w:t xml:space="preserve"> 76(2) (2009)</w:t>
      </w:r>
      <w:r w:rsidR="00C54E51" w:rsidRPr="00820484">
        <w:rPr>
          <w:iCs/>
          <w:sz w:val="20"/>
          <w:szCs w:val="20"/>
        </w:rPr>
        <w:t xml:space="preserve"> </w:t>
      </w:r>
      <w:r w:rsidRPr="00820484">
        <w:rPr>
          <w:iCs/>
          <w:sz w:val="20"/>
          <w:szCs w:val="20"/>
        </w:rPr>
        <w:t xml:space="preserve">101-116. </w:t>
      </w:r>
      <w:hyperlink r:id="rId67" w:history="1">
        <w:r w:rsidRPr="00820484">
          <w:rPr>
            <w:rStyle w:val="Hyperlink"/>
            <w:sz w:val="20"/>
            <w:szCs w:val="20"/>
          </w:rPr>
          <w:t>SSRN</w:t>
        </w:r>
      </w:hyperlink>
      <w:r w:rsidRPr="00820484">
        <w:rPr>
          <w:sz w:val="20"/>
          <w:szCs w:val="20"/>
        </w:rPr>
        <w:t xml:space="preserve"> </w:t>
      </w:r>
    </w:p>
    <w:p w14:paraId="79F76C77" w14:textId="77777777" w:rsidR="007D16C9" w:rsidRPr="00820484" w:rsidRDefault="007D16C9" w:rsidP="00F13E17">
      <w:pPr>
        <w:pStyle w:val="ColorfulList-Accent11"/>
        <w:numPr>
          <w:ilvl w:val="0"/>
          <w:numId w:val="18"/>
        </w:numPr>
        <w:spacing w:before="120"/>
        <w:rPr>
          <w:sz w:val="20"/>
          <w:szCs w:val="20"/>
          <w:lang w:val="en"/>
        </w:rPr>
      </w:pPr>
      <w:r w:rsidRPr="00820484">
        <w:rPr>
          <w:sz w:val="20"/>
          <w:szCs w:val="20"/>
          <w:lang w:val="en"/>
        </w:rPr>
        <w:t>Froeb, Luke, On Revising the Merger Guidelines</w:t>
      </w:r>
      <w:r w:rsidRPr="00820484">
        <w:rPr>
          <w:iCs/>
          <w:sz w:val="20"/>
          <w:szCs w:val="20"/>
        </w:rPr>
        <w:t xml:space="preserve">, </w:t>
      </w:r>
      <w:r w:rsidRPr="00820484">
        <w:rPr>
          <w:i/>
          <w:iCs/>
          <w:sz w:val="20"/>
          <w:szCs w:val="20"/>
        </w:rPr>
        <w:t>Global Competition Policy</w:t>
      </w:r>
      <w:r w:rsidRPr="00820484">
        <w:rPr>
          <w:iCs/>
          <w:sz w:val="20"/>
          <w:szCs w:val="20"/>
        </w:rPr>
        <w:t xml:space="preserve">, (Oct., 2009). </w:t>
      </w:r>
      <w:r w:rsidRPr="00820484">
        <w:rPr>
          <w:sz w:val="20"/>
          <w:szCs w:val="20"/>
        </w:rPr>
        <w:t xml:space="preserve">Available at </w:t>
      </w:r>
      <w:r w:rsidRPr="00820484">
        <w:rPr>
          <w:sz w:val="20"/>
          <w:szCs w:val="20"/>
          <w:lang w:val="en"/>
        </w:rPr>
        <w:t>http://www.globalcompetitionpolicy.org/index.php?&amp;id=1926&amp;action=907</w:t>
      </w:r>
    </w:p>
    <w:p w14:paraId="2408F809" w14:textId="77777777" w:rsidR="007D16C9" w:rsidRPr="00820484" w:rsidRDefault="007D16C9" w:rsidP="00F13E17">
      <w:pPr>
        <w:pStyle w:val="ColorfulList-Accent11"/>
        <w:numPr>
          <w:ilvl w:val="0"/>
          <w:numId w:val="18"/>
        </w:numPr>
        <w:spacing w:before="120"/>
        <w:rPr>
          <w:sz w:val="20"/>
          <w:szCs w:val="20"/>
          <w:lang w:val="en"/>
        </w:rPr>
      </w:pPr>
      <w:r w:rsidRPr="00820484">
        <w:rPr>
          <w:sz w:val="20"/>
          <w:szCs w:val="20"/>
          <w:lang w:val="en"/>
        </w:rPr>
        <w:t xml:space="preserve">Froeb, Luke, </w:t>
      </w:r>
      <w:proofErr w:type="spellStart"/>
      <w:r w:rsidRPr="00820484">
        <w:rPr>
          <w:sz w:val="20"/>
          <w:szCs w:val="20"/>
          <w:lang w:val="en"/>
        </w:rPr>
        <w:t>Pingping</w:t>
      </w:r>
      <w:proofErr w:type="spellEnd"/>
      <w:r w:rsidRPr="00820484">
        <w:rPr>
          <w:sz w:val="20"/>
          <w:szCs w:val="20"/>
          <w:lang w:val="en"/>
        </w:rPr>
        <w:t xml:space="preserve"> Shan, </w:t>
      </w:r>
      <w:r w:rsidRPr="00820484">
        <w:rPr>
          <w:iCs/>
          <w:sz w:val="20"/>
          <w:szCs w:val="20"/>
        </w:rPr>
        <w:t xml:space="preserve">Reconciling the Conflicting Views of the DOJ Report on Single-Firm Conduct, </w:t>
      </w:r>
      <w:r w:rsidRPr="00820484">
        <w:rPr>
          <w:i/>
          <w:iCs/>
          <w:sz w:val="20"/>
          <w:szCs w:val="20"/>
        </w:rPr>
        <w:t>Global Competition Policy</w:t>
      </w:r>
      <w:r w:rsidRPr="00820484">
        <w:rPr>
          <w:iCs/>
          <w:sz w:val="20"/>
          <w:szCs w:val="20"/>
        </w:rPr>
        <w:t xml:space="preserve">, (Oct., 2008). </w:t>
      </w:r>
      <w:hyperlink r:id="rId68" w:history="1">
        <w:r w:rsidRPr="00820484">
          <w:rPr>
            <w:rStyle w:val="Hyperlink"/>
            <w:sz w:val="20"/>
            <w:szCs w:val="20"/>
          </w:rPr>
          <w:t>link</w:t>
        </w:r>
      </w:hyperlink>
      <w:r w:rsidRPr="00820484">
        <w:rPr>
          <w:sz w:val="20"/>
          <w:szCs w:val="20"/>
        </w:rPr>
        <w:t xml:space="preserve"> </w:t>
      </w:r>
    </w:p>
    <w:p w14:paraId="07202CD7" w14:textId="77777777" w:rsidR="007D16C9" w:rsidRPr="00820484" w:rsidRDefault="007D16C9" w:rsidP="00F13E17">
      <w:pPr>
        <w:pStyle w:val="ColorfulList-Accent11"/>
        <w:numPr>
          <w:ilvl w:val="0"/>
          <w:numId w:val="18"/>
        </w:numPr>
        <w:spacing w:before="120"/>
        <w:rPr>
          <w:iCs/>
          <w:sz w:val="20"/>
          <w:szCs w:val="20"/>
          <w:lang w:val="en"/>
        </w:rPr>
      </w:pPr>
      <w:r w:rsidRPr="00820484">
        <w:rPr>
          <w:sz w:val="20"/>
          <w:szCs w:val="20"/>
          <w:lang w:val="en"/>
        </w:rPr>
        <w:t xml:space="preserve">Rosa Abrantes-Metz and Luke Froeb, </w:t>
      </w:r>
      <w:r w:rsidRPr="00820484">
        <w:rPr>
          <w:iCs/>
          <w:sz w:val="20"/>
          <w:szCs w:val="20"/>
        </w:rPr>
        <w:t xml:space="preserve">The Agencies are Screening for Collusion: What are they Likely to Find? </w:t>
      </w:r>
      <w:r w:rsidRPr="00820484">
        <w:rPr>
          <w:i/>
          <w:iCs/>
          <w:sz w:val="20"/>
          <w:szCs w:val="20"/>
        </w:rPr>
        <w:t>ABA Newsletter</w:t>
      </w:r>
      <w:r w:rsidRPr="00820484">
        <w:rPr>
          <w:iCs/>
          <w:sz w:val="20"/>
          <w:szCs w:val="20"/>
        </w:rPr>
        <w:t xml:space="preserve"> (Spring, 2008). (</w:t>
      </w:r>
      <w:hyperlink r:id="rId69" w:history="1">
        <w:r w:rsidRPr="00820484">
          <w:rPr>
            <w:rStyle w:val="Hyperlink"/>
            <w:iCs/>
            <w:sz w:val="20"/>
            <w:szCs w:val="20"/>
          </w:rPr>
          <w:t>link</w:t>
        </w:r>
      </w:hyperlink>
      <w:r w:rsidRPr="00820484">
        <w:rPr>
          <w:iCs/>
          <w:sz w:val="20"/>
          <w:szCs w:val="20"/>
        </w:rPr>
        <w:t>)</w:t>
      </w:r>
    </w:p>
    <w:p w14:paraId="7864F717" w14:textId="77777777" w:rsidR="007D16C9" w:rsidRPr="00820484" w:rsidRDefault="007D16C9" w:rsidP="00F13E17">
      <w:pPr>
        <w:pStyle w:val="ColorfulList-Accent11"/>
        <w:numPr>
          <w:ilvl w:val="0"/>
          <w:numId w:val="18"/>
        </w:numPr>
        <w:spacing w:before="120"/>
        <w:rPr>
          <w:iCs/>
          <w:sz w:val="20"/>
          <w:szCs w:val="20"/>
          <w:lang w:val="en"/>
        </w:rPr>
      </w:pPr>
      <w:proofErr w:type="spellStart"/>
      <w:r w:rsidRPr="00820484">
        <w:rPr>
          <w:sz w:val="20"/>
          <w:szCs w:val="20"/>
          <w:lang w:val="en"/>
        </w:rPr>
        <w:t>Werden</w:t>
      </w:r>
      <w:proofErr w:type="spellEnd"/>
      <w:r w:rsidRPr="00820484">
        <w:rPr>
          <w:sz w:val="20"/>
          <w:szCs w:val="20"/>
          <w:lang w:val="en"/>
        </w:rPr>
        <w:t xml:space="preserve">, Gregory and Luke Froeb, </w:t>
      </w:r>
      <w:r w:rsidRPr="00820484">
        <w:rPr>
          <w:iCs/>
          <w:sz w:val="20"/>
          <w:szCs w:val="20"/>
        </w:rPr>
        <w:t xml:space="preserve">Unilateral Competitive Effects of Horizontal Mergers II: Auctions and Bargaining, </w:t>
      </w:r>
      <w:r w:rsidRPr="00820484">
        <w:rPr>
          <w:i/>
          <w:iCs/>
          <w:sz w:val="20"/>
          <w:szCs w:val="20"/>
        </w:rPr>
        <w:t>Issues in Competition Law and Policy</w:t>
      </w:r>
      <w:r w:rsidRPr="00820484">
        <w:rPr>
          <w:iCs/>
          <w:sz w:val="20"/>
          <w:szCs w:val="20"/>
        </w:rPr>
        <w:t xml:space="preserve">, W. Dale Collins (ed.), ABA Section of Antitrust Law, 2008, vol. 2, 1343. </w:t>
      </w:r>
      <w:hyperlink r:id="rId70" w:history="1">
        <w:r w:rsidRPr="00820484">
          <w:rPr>
            <w:rStyle w:val="Hyperlink"/>
            <w:sz w:val="20"/>
            <w:szCs w:val="20"/>
          </w:rPr>
          <w:t>SSRN</w:t>
        </w:r>
      </w:hyperlink>
    </w:p>
    <w:p w14:paraId="54681608" w14:textId="77777777" w:rsidR="007D16C9" w:rsidRPr="00820484" w:rsidRDefault="007D16C9" w:rsidP="00F13E17">
      <w:pPr>
        <w:pStyle w:val="ColorfulList-Accent11"/>
        <w:numPr>
          <w:ilvl w:val="0"/>
          <w:numId w:val="18"/>
        </w:numPr>
        <w:spacing w:before="120"/>
        <w:rPr>
          <w:i/>
          <w:sz w:val="20"/>
          <w:szCs w:val="20"/>
          <w:lang w:val="en"/>
        </w:rPr>
      </w:pPr>
      <w:r w:rsidRPr="00820484">
        <w:rPr>
          <w:sz w:val="20"/>
          <w:szCs w:val="20"/>
          <w:lang w:val="en"/>
        </w:rPr>
        <w:t xml:space="preserve">Gandhi, Amit, Luke Froeb, Steven </w:t>
      </w:r>
      <w:proofErr w:type="spellStart"/>
      <w:r w:rsidRPr="00820484">
        <w:rPr>
          <w:sz w:val="20"/>
          <w:szCs w:val="20"/>
          <w:lang w:val="en"/>
        </w:rPr>
        <w:t>Tschantz</w:t>
      </w:r>
      <w:proofErr w:type="spellEnd"/>
      <w:r w:rsidRPr="00820484">
        <w:rPr>
          <w:sz w:val="20"/>
          <w:szCs w:val="20"/>
          <w:lang w:val="en"/>
        </w:rPr>
        <w:t xml:space="preserve">, and Gregory </w:t>
      </w:r>
      <w:proofErr w:type="spellStart"/>
      <w:r w:rsidRPr="00820484">
        <w:rPr>
          <w:sz w:val="20"/>
          <w:szCs w:val="20"/>
          <w:lang w:val="en"/>
        </w:rPr>
        <w:t>Werden</w:t>
      </w:r>
      <w:proofErr w:type="spellEnd"/>
      <w:r w:rsidRPr="00820484">
        <w:rPr>
          <w:sz w:val="20"/>
          <w:szCs w:val="20"/>
          <w:lang w:val="en"/>
        </w:rPr>
        <w:t xml:space="preserve">, Post-Merger Product Repositioning, </w:t>
      </w:r>
      <w:r w:rsidRPr="00820484">
        <w:rPr>
          <w:i/>
          <w:sz w:val="20"/>
          <w:szCs w:val="20"/>
          <w:lang w:val="en"/>
        </w:rPr>
        <w:t>Journal of Industrial Economics,</w:t>
      </w:r>
      <w:r w:rsidRPr="00820484">
        <w:rPr>
          <w:iCs/>
          <w:sz w:val="20"/>
          <w:szCs w:val="20"/>
          <w:lang w:val="en"/>
        </w:rPr>
        <w:t xml:space="preserve"> 41 (March, 2008) 49-67</w:t>
      </w:r>
      <w:r w:rsidRPr="00820484">
        <w:rPr>
          <w:i/>
          <w:sz w:val="20"/>
          <w:szCs w:val="20"/>
          <w:lang w:val="en"/>
        </w:rPr>
        <w:t>.</w:t>
      </w:r>
      <w:r w:rsidRPr="00820484">
        <w:rPr>
          <w:sz w:val="20"/>
          <w:szCs w:val="20"/>
          <w:lang w:val="en"/>
        </w:rPr>
        <w:t xml:space="preserve"> </w:t>
      </w:r>
      <w:hyperlink r:id="rId71" w:history="1">
        <w:r w:rsidRPr="00820484">
          <w:rPr>
            <w:rStyle w:val="Hyperlink"/>
            <w:sz w:val="20"/>
            <w:szCs w:val="20"/>
          </w:rPr>
          <w:t>SSRN</w:t>
        </w:r>
      </w:hyperlink>
      <w:r w:rsidRPr="00820484">
        <w:rPr>
          <w:sz w:val="20"/>
          <w:szCs w:val="20"/>
        </w:rPr>
        <w:t>.</w:t>
      </w:r>
    </w:p>
    <w:p w14:paraId="3822014E" w14:textId="77777777" w:rsidR="007D16C9" w:rsidRPr="00820484" w:rsidRDefault="007D16C9" w:rsidP="00F13E17">
      <w:pPr>
        <w:pStyle w:val="ColorfulList-Accent11"/>
        <w:numPr>
          <w:ilvl w:val="0"/>
          <w:numId w:val="18"/>
        </w:numPr>
        <w:spacing w:before="120"/>
        <w:rPr>
          <w:sz w:val="20"/>
          <w:szCs w:val="20"/>
        </w:rPr>
      </w:pPr>
      <w:r w:rsidRPr="00820484">
        <w:rPr>
          <w:sz w:val="20"/>
          <w:szCs w:val="20"/>
          <w:lang w:val="en"/>
        </w:rPr>
        <w:t xml:space="preserve">Froeb, Luke, Steven </w:t>
      </w:r>
      <w:proofErr w:type="spellStart"/>
      <w:r w:rsidRPr="00820484">
        <w:rPr>
          <w:sz w:val="20"/>
          <w:szCs w:val="20"/>
          <w:lang w:val="en"/>
        </w:rPr>
        <w:t>Tschantz</w:t>
      </w:r>
      <w:proofErr w:type="spellEnd"/>
      <w:r w:rsidRPr="00820484">
        <w:rPr>
          <w:sz w:val="20"/>
          <w:szCs w:val="20"/>
          <w:lang w:val="en"/>
        </w:rPr>
        <w:t xml:space="preserve">, and Gregory </w:t>
      </w:r>
      <w:proofErr w:type="spellStart"/>
      <w:r w:rsidRPr="00820484">
        <w:rPr>
          <w:sz w:val="20"/>
          <w:szCs w:val="20"/>
          <w:lang w:val="en"/>
        </w:rPr>
        <w:t>Werden</w:t>
      </w:r>
      <w:proofErr w:type="spellEnd"/>
      <w:r w:rsidRPr="00820484">
        <w:rPr>
          <w:sz w:val="20"/>
          <w:szCs w:val="20"/>
          <w:lang w:val="en"/>
        </w:rPr>
        <w:t>, Vertical Restraints and the Effects of Upstream Horizontal Mergers,</w:t>
      </w:r>
      <w:r w:rsidR="00C54E51" w:rsidRPr="00820484">
        <w:rPr>
          <w:sz w:val="20"/>
          <w:szCs w:val="20"/>
          <w:lang w:val="en"/>
        </w:rPr>
        <w:t xml:space="preserve"> </w:t>
      </w:r>
      <w:r w:rsidRPr="00820484">
        <w:rPr>
          <w:i/>
          <w:sz w:val="20"/>
          <w:szCs w:val="20"/>
          <w:lang w:val="en"/>
        </w:rPr>
        <w:t>The Political Economy of Antitrust</w:t>
      </w:r>
      <w:r w:rsidRPr="00820484">
        <w:rPr>
          <w:sz w:val="20"/>
          <w:szCs w:val="20"/>
          <w:lang w:val="en"/>
        </w:rPr>
        <w:t xml:space="preserve">, Vivek Ghosal and Johann </w:t>
      </w:r>
      <w:proofErr w:type="spellStart"/>
      <w:r w:rsidRPr="00820484">
        <w:rPr>
          <w:sz w:val="20"/>
          <w:szCs w:val="20"/>
          <w:lang w:val="en"/>
        </w:rPr>
        <w:t>Stennek</w:t>
      </w:r>
      <w:proofErr w:type="spellEnd"/>
      <w:r w:rsidRPr="00820484">
        <w:rPr>
          <w:sz w:val="20"/>
          <w:szCs w:val="20"/>
          <w:lang w:val="en"/>
        </w:rPr>
        <w:t xml:space="preserve"> (Eds.), Amsterdam: North-Holland Publishing, (</w:t>
      </w:r>
      <w:r w:rsidRPr="00820484">
        <w:rPr>
          <w:iCs/>
          <w:sz w:val="20"/>
          <w:szCs w:val="20"/>
          <w:lang w:val="en"/>
        </w:rPr>
        <w:t>2007)</w:t>
      </w:r>
      <w:r w:rsidRPr="00820484">
        <w:rPr>
          <w:sz w:val="20"/>
          <w:szCs w:val="20"/>
          <w:lang w:val="en"/>
        </w:rPr>
        <w:t xml:space="preserve"> p. 369.</w:t>
      </w:r>
      <w:r w:rsidR="00C54E51" w:rsidRPr="00820484">
        <w:rPr>
          <w:sz w:val="20"/>
          <w:szCs w:val="20"/>
          <w:lang w:val="en"/>
        </w:rPr>
        <w:t xml:space="preserve"> </w:t>
      </w:r>
      <w:hyperlink r:id="rId72" w:history="1">
        <w:r w:rsidRPr="00820484">
          <w:rPr>
            <w:rStyle w:val="Hyperlink"/>
            <w:sz w:val="20"/>
            <w:szCs w:val="20"/>
          </w:rPr>
          <w:t>SSRN</w:t>
        </w:r>
      </w:hyperlink>
    </w:p>
    <w:p w14:paraId="0B98E35B" w14:textId="77777777" w:rsidR="007D16C9" w:rsidRPr="00820484" w:rsidRDefault="007D16C9" w:rsidP="00F13E17">
      <w:pPr>
        <w:pStyle w:val="ColorfulList-Accent11"/>
        <w:numPr>
          <w:ilvl w:val="0"/>
          <w:numId w:val="18"/>
        </w:numPr>
        <w:spacing w:before="120"/>
        <w:rPr>
          <w:b/>
          <w:bCs/>
          <w:color w:val="auto"/>
          <w:kern w:val="0"/>
          <w:sz w:val="20"/>
          <w:szCs w:val="20"/>
          <w:lang w:val="en"/>
        </w:rPr>
      </w:pPr>
      <w:proofErr w:type="spellStart"/>
      <w:r w:rsidRPr="00820484">
        <w:rPr>
          <w:sz w:val="20"/>
          <w:szCs w:val="20"/>
          <w:lang w:val="en"/>
        </w:rPr>
        <w:t>Werden</w:t>
      </w:r>
      <w:proofErr w:type="spellEnd"/>
      <w:r w:rsidRPr="00820484">
        <w:rPr>
          <w:sz w:val="20"/>
          <w:szCs w:val="20"/>
          <w:lang w:val="en"/>
        </w:rPr>
        <w:t xml:space="preserve">, Gregory J., and Luke M. Froeb, Unilateral Competitive Effects of Horizontal Mergers, in </w:t>
      </w:r>
      <w:r w:rsidRPr="00820484">
        <w:rPr>
          <w:i/>
          <w:iCs/>
          <w:sz w:val="20"/>
          <w:szCs w:val="20"/>
          <w:lang w:val="en"/>
        </w:rPr>
        <w:t>Handbook of Antitrust Economics</w:t>
      </w:r>
      <w:r w:rsidRPr="00820484">
        <w:rPr>
          <w:sz w:val="20"/>
          <w:szCs w:val="20"/>
          <w:lang w:val="en"/>
        </w:rPr>
        <w:t xml:space="preserve">, Paolo </w:t>
      </w:r>
      <w:proofErr w:type="spellStart"/>
      <w:r w:rsidRPr="00820484">
        <w:rPr>
          <w:sz w:val="20"/>
          <w:szCs w:val="20"/>
          <w:lang w:val="en"/>
        </w:rPr>
        <w:t>Buccirossi</w:t>
      </w:r>
      <w:proofErr w:type="spellEnd"/>
      <w:r w:rsidRPr="00820484">
        <w:rPr>
          <w:sz w:val="20"/>
          <w:szCs w:val="20"/>
          <w:lang w:val="en"/>
        </w:rPr>
        <w:t xml:space="preserve"> (ed.), (Boston: MIT Press), 2007,</w:t>
      </w:r>
      <w:r w:rsidR="00C54E51" w:rsidRPr="00820484">
        <w:rPr>
          <w:sz w:val="20"/>
          <w:szCs w:val="20"/>
          <w:lang w:val="en"/>
        </w:rPr>
        <w:t xml:space="preserve"> </w:t>
      </w:r>
      <w:r w:rsidRPr="00820484">
        <w:rPr>
          <w:sz w:val="20"/>
          <w:szCs w:val="20"/>
          <w:lang w:val="en"/>
        </w:rPr>
        <w:t>43-104.</w:t>
      </w:r>
      <w:r w:rsidR="00C54E51" w:rsidRPr="00820484">
        <w:rPr>
          <w:sz w:val="20"/>
          <w:szCs w:val="20"/>
          <w:lang w:val="en"/>
        </w:rPr>
        <w:t xml:space="preserve"> </w:t>
      </w:r>
      <w:hyperlink r:id="rId73" w:history="1">
        <w:r w:rsidRPr="00820484">
          <w:rPr>
            <w:rStyle w:val="Hyperlink"/>
            <w:sz w:val="20"/>
            <w:szCs w:val="20"/>
          </w:rPr>
          <w:t>SSRN</w:t>
        </w:r>
      </w:hyperlink>
      <w:r w:rsidRPr="00820484">
        <w:rPr>
          <w:sz w:val="20"/>
          <w:szCs w:val="20"/>
        </w:rPr>
        <w:t xml:space="preserve">: </w:t>
      </w:r>
    </w:p>
    <w:p w14:paraId="0356E19F" w14:textId="77777777" w:rsidR="00802A89" w:rsidRPr="00820484" w:rsidRDefault="00802A89" w:rsidP="00F13E17">
      <w:pPr>
        <w:numPr>
          <w:ilvl w:val="0"/>
          <w:numId w:val="18"/>
        </w:numPr>
        <w:ind w:left="979"/>
        <w:rPr>
          <w:kern w:val="0"/>
          <w:sz w:val="20"/>
          <w:szCs w:val="20"/>
        </w:rPr>
      </w:pPr>
      <w:r w:rsidRPr="00820484">
        <w:rPr>
          <w:kern w:val="0"/>
          <w:sz w:val="20"/>
          <w:szCs w:val="20"/>
          <w:shd w:val="clear" w:color="auto" w:fill="FFFFFF"/>
        </w:rPr>
        <w:t xml:space="preserve">Froeb, Luke M. and </w:t>
      </w:r>
      <w:proofErr w:type="spellStart"/>
      <w:r w:rsidRPr="00820484">
        <w:rPr>
          <w:kern w:val="0"/>
          <w:sz w:val="20"/>
          <w:szCs w:val="20"/>
          <w:shd w:val="clear" w:color="auto" w:fill="FFFFFF"/>
        </w:rPr>
        <w:t>Pautler</w:t>
      </w:r>
      <w:proofErr w:type="spellEnd"/>
      <w:r w:rsidRPr="00820484">
        <w:rPr>
          <w:kern w:val="0"/>
          <w:sz w:val="20"/>
          <w:szCs w:val="20"/>
          <w:shd w:val="clear" w:color="auto" w:fill="FFFFFF"/>
        </w:rPr>
        <w:t>, Paul A., Consumer Protection. International Encyclopedia of the Social Sciences, Forthcoming; Vanderbilt Law and Economics Research Paper No. 07-10. Available at SSRN: </w:t>
      </w:r>
      <w:hyperlink r:id="rId74" w:tgtFrame="_blank" w:history="1">
        <w:r w:rsidRPr="00820484">
          <w:rPr>
            <w:kern w:val="0"/>
            <w:sz w:val="20"/>
            <w:szCs w:val="20"/>
            <w:u w:val="single"/>
            <w:shd w:val="clear" w:color="auto" w:fill="FFFFFF"/>
          </w:rPr>
          <w:t>https://ssrn.com/abstract=980781</w:t>
        </w:r>
      </w:hyperlink>
    </w:p>
    <w:p w14:paraId="371A2FC8" w14:textId="77777777" w:rsidR="007D16C9" w:rsidRPr="00820484" w:rsidRDefault="007D16C9" w:rsidP="00F13E17">
      <w:pPr>
        <w:numPr>
          <w:ilvl w:val="0"/>
          <w:numId w:val="18"/>
        </w:numPr>
        <w:ind w:left="979"/>
        <w:rPr>
          <w:kern w:val="0"/>
          <w:sz w:val="20"/>
          <w:szCs w:val="20"/>
        </w:rPr>
      </w:pPr>
      <w:r w:rsidRPr="00820484">
        <w:rPr>
          <w:sz w:val="20"/>
          <w:szCs w:val="20"/>
          <w:lang w:val="en"/>
        </w:rPr>
        <w:t xml:space="preserve">Froeb, Luke, Review of “Economy of Grace” </w:t>
      </w:r>
      <w:r w:rsidRPr="00820484">
        <w:rPr>
          <w:i/>
          <w:iCs/>
          <w:sz w:val="20"/>
          <w:szCs w:val="20"/>
          <w:lang w:val="en"/>
        </w:rPr>
        <w:t>Journal of Lutheran Ethics</w:t>
      </w:r>
      <w:r w:rsidRPr="00820484">
        <w:rPr>
          <w:sz w:val="20"/>
          <w:szCs w:val="20"/>
          <w:lang w:val="en"/>
        </w:rPr>
        <w:t>, vol. 29, July, 2006. (</w:t>
      </w:r>
      <w:hyperlink r:id="rId75" w:history="1">
        <w:r w:rsidRPr="00820484">
          <w:rPr>
            <w:rStyle w:val="Hyperlink"/>
            <w:sz w:val="20"/>
            <w:szCs w:val="20"/>
          </w:rPr>
          <w:t>link</w:t>
        </w:r>
      </w:hyperlink>
      <w:r w:rsidRPr="00820484">
        <w:rPr>
          <w:sz w:val="20"/>
          <w:szCs w:val="20"/>
          <w:lang w:val="en"/>
        </w:rPr>
        <w:t xml:space="preserve">) </w:t>
      </w:r>
    </w:p>
    <w:p w14:paraId="02A7ED24" w14:textId="77777777" w:rsidR="007D16C9" w:rsidRPr="00820484" w:rsidRDefault="007D16C9" w:rsidP="00F13E17">
      <w:pPr>
        <w:pStyle w:val="ColorfulList-Accent11"/>
        <w:numPr>
          <w:ilvl w:val="0"/>
          <w:numId w:val="18"/>
        </w:numPr>
        <w:ind w:left="979"/>
        <w:rPr>
          <w:i/>
          <w:sz w:val="20"/>
          <w:szCs w:val="20"/>
          <w:lang w:val="en"/>
        </w:rPr>
      </w:pPr>
      <w:r w:rsidRPr="00820484">
        <w:rPr>
          <w:sz w:val="20"/>
          <w:szCs w:val="20"/>
          <w:lang w:val="en"/>
        </w:rPr>
        <w:t xml:space="preserve">Froeb, Luke, If Merger is the Answer, </w:t>
      </w:r>
      <w:proofErr w:type="gramStart"/>
      <w:r w:rsidRPr="00820484">
        <w:rPr>
          <w:sz w:val="20"/>
          <w:szCs w:val="20"/>
          <w:lang w:val="en"/>
        </w:rPr>
        <w:t>What</w:t>
      </w:r>
      <w:proofErr w:type="gramEnd"/>
      <w:r w:rsidRPr="00820484">
        <w:rPr>
          <w:sz w:val="20"/>
          <w:szCs w:val="20"/>
          <w:lang w:val="en"/>
        </w:rPr>
        <w:t xml:space="preserve"> is the Question?</w:t>
      </w:r>
      <w:r w:rsidRPr="00820484">
        <w:rPr>
          <w:i/>
          <w:sz w:val="20"/>
          <w:szCs w:val="20"/>
          <w:lang w:val="en"/>
        </w:rPr>
        <w:t xml:space="preserve"> M&amp;A Journal.</w:t>
      </w:r>
      <w:r w:rsidRPr="00820484">
        <w:rPr>
          <w:sz w:val="20"/>
          <w:szCs w:val="20"/>
          <w:lang w:val="en"/>
        </w:rPr>
        <w:t xml:space="preserve"> </w:t>
      </w:r>
      <w:r w:rsidRPr="00820484">
        <w:rPr>
          <w:sz w:val="20"/>
          <w:szCs w:val="20"/>
        </w:rPr>
        <w:t xml:space="preserve">(March, 2006), reprinted in </w:t>
      </w:r>
      <w:r w:rsidRPr="00820484">
        <w:rPr>
          <w:i/>
          <w:sz w:val="20"/>
          <w:szCs w:val="20"/>
        </w:rPr>
        <w:t>Owen Manager</w:t>
      </w:r>
      <w:r w:rsidRPr="00820484">
        <w:rPr>
          <w:sz w:val="20"/>
          <w:szCs w:val="20"/>
        </w:rPr>
        <w:t xml:space="preserve"> (2006) and in </w:t>
      </w:r>
      <w:r w:rsidRPr="00820484">
        <w:rPr>
          <w:i/>
          <w:sz w:val="20"/>
          <w:szCs w:val="20"/>
          <w:lang w:val="en-GB"/>
        </w:rPr>
        <w:t>Proceedings of the I Lisbon Conference on Competition Law and Economics</w:t>
      </w:r>
      <w:r w:rsidRPr="00820484">
        <w:rPr>
          <w:sz w:val="20"/>
          <w:szCs w:val="20"/>
          <w:lang w:val="en-GB"/>
        </w:rPr>
        <w:t xml:space="preserve"> (Kluwer Law International, forthcoming).</w:t>
      </w:r>
      <w:r w:rsidR="00C54E51" w:rsidRPr="00820484">
        <w:rPr>
          <w:sz w:val="20"/>
          <w:szCs w:val="20"/>
          <w:lang w:val="en-GB"/>
        </w:rPr>
        <w:t xml:space="preserve"> </w:t>
      </w:r>
    </w:p>
    <w:p w14:paraId="7F413D9D" w14:textId="77777777" w:rsidR="007D16C9" w:rsidRPr="00820484" w:rsidRDefault="007D16C9" w:rsidP="00F13E17">
      <w:pPr>
        <w:pStyle w:val="ColorfulList-Accent11"/>
        <w:numPr>
          <w:ilvl w:val="0"/>
          <w:numId w:val="18"/>
        </w:numPr>
        <w:spacing w:before="120"/>
        <w:rPr>
          <w:sz w:val="20"/>
          <w:szCs w:val="20"/>
        </w:rPr>
      </w:pPr>
      <w:r w:rsidRPr="00820484">
        <w:rPr>
          <w:sz w:val="20"/>
          <w:szCs w:val="20"/>
          <w:lang w:val="en"/>
        </w:rPr>
        <w:t xml:space="preserve">Abrantes-Metz, Rosa, Luke Froeb, John </w:t>
      </w:r>
      <w:proofErr w:type="spellStart"/>
      <w:r w:rsidRPr="00820484">
        <w:rPr>
          <w:sz w:val="20"/>
          <w:szCs w:val="20"/>
          <w:lang w:val="en"/>
        </w:rPr>
        <w:t>Geweke</w:t>
      </w:r>
      <w:proofErr w:type="spellEnd"/>
      <w:r w:rsidRPr="00820484">
        <w:rPr>
          <w:sz w:val="20"/>
          <w:szCs w:val="20"/>
          <w:lang w:val="en"/>
        </w:rPr>
        <w:t xml:space="preserve">, Christopher Taylor, A Variance Screen for Collusion, </w:t>
      </w:r>
      <w:r w:rsidRPr="00820484">
        <w:rPr>
          <w:i/>
          <w:iCs/>
          <w:sz w:val="20"/>
          <w:szCs w:val="20"/>
          <w:lang w:val="en"/>
        </w:rPr>
        <w:t>International Journal of Industrial Organization</w:t>
      </w:r>
      <w:r w:rsidRPr="00820484">
        <w:rPr>
          <w:sz w:val="20"/>
          <w:szCs w:val="20"/>
          <w:lang w:val="en"/>
        </w:rPr>
        <w:t>, 24 (May, 2006) 467-486.</w:t>
      </w:r>
      <w:r w:rsidR="00C54E51" w:rsidRPr="00820484">
        <w:rPr>
          <w:sz w:val="20"/>
          <w:szCs w:val="20"/>
          <w:lang w:val="en"/>
        </w:rPr>
        <w:t xml:space="preserve"> </w:t>
      </w:r>
      <w:hyperlink r:id="rId76" w:history="1">
        <w:r w:rsidRPr="00820484">
          <w:rPr>
            <w:rStyle w:val="Hyperlink"/>
            <w:sz w:val="20"/>
            <w:szCs w:val="20"/>
          </w:rPr>
          <w:t>SSRN</w:t>
        </w:r>
      </w:hyperlink>
      <w:r w:rsidRPr="00820484">
        <w:rPr>
          <w:sz w:val="20"/>
          <w:szCs w:val="20"/>
        </w:rPr>
        <w:t xml:space="preserve">: </w:t>
      </w:r>
    </w:p>
    <w:p w14:paraId="04E5B171" w14:textId="77777777" w:rsidR="007D16C9" w:rsidRPr="00820484" w:rsidRDefault="007D16C9" w:rsidP="00F13E17">
      <w:pPr>
        <w:pStyle w:val="ColorfulList-Accent11"/>
        <w:numPr>
          <w:ilvl w:val="0"/>
          <w:numId w:val="18"/>
        </w:numPr>
        <w:spacing w:before="120"/>
        <w:rPr>
          <w:sz w:val="20"/>
          <w:szCs w:val="20"/>
        </w:rPr>
      </w:pPr>
      <w:bookmarkStart w:id="2" w:name="OLE_LINK6"/>
      <w:bookmarkStart w:id="3" w:name="OLE_LINK5"/>
      <w:r w:rsidRPr="00820484">
        <w:rPr>
          <w:sz w:val="20"/>
          <w:szCs w:val="20"/>
          <w:lang w:val="en"/>
        </w:rPr>
        <w:t xml:space="preserve">Cooper, James, Luke Froeb, Daniel O'Brien, and Michael Vita, Vertical Antitrust Policy as a Problem of Inference, </w:t>
      </w:r>
      <w:r w:rsidRPr="00820484">
        <w:rPr>
          <w:i/>
          <w:iCs/>
          <w:sz w:val="20"/>
          <w:szCs w:val="20"/>
          <w:lang w:val="en"/>
        </w:rPr>
        <w:t>International Journal of Industrial Organization</w:t>
      </w:r>
      <w:r w:rsidRPr="00820484">
        <w:rPr>
          <w:sz w:val="20"/>
          <w:szCs w:val="20"/>
          <w:lang w:val="en"/>
        </w:rPr>
        <w:t xml:space="preserve">, </w:t>
      </w:r>
      <w:r w:rsidRPr="00820484">
        <w:rPr>
          <w:sz w:val="20"/>
          <w:szCs w:val="20"/>
        </w:rPr>
        <w:t xml:space="preserve">23 (2005) 639–664. </w:t>
      </w:r>
      <w:hyperlink r:id="rId77" w:history="1">
        <w:r w:rsidRPr="00820484">
          <w:rPr>
            <w:rStyle w:val="Hyperlink"/>
            <w:sz w:val="20"/>
            <w:szCs w:val="20"/>
          </w:rPr>
          <w:t>SSRN</w:t>
        </w:r>
      </w:hyperlink>
    </w:p>
    <w:p w14:paraId="7AD4FAC3" w14:textId="77777777" w:rsidR="007D16C9" w:rsidRPr="00820484" w:rsidRDefault="00000000" w:rsidP="00F13E17">
      <w:pPr>
        <w:pStyle w:val="ColorfulList-Accent11"/>
        <w:numPr>
          <w:ilvl w:val="2"/>
          <w:numId w:val="18"/>
        </w:numPr>
        <w:rPr>
          <w:sz w:val="20"/>
          <w:szCs w:val="20"/>
        </w:rPr>
      </w:pPr>
      <w:hyperlink r:id="rId78" w:history="1">
        <w:r w:rsidR="007D16C9" w:rsidRPr="00820484">
          <w:rPr>
            <w:rStyle w:val="Hyperlink"/>
            <w:sz w:val="20"/>
            <w:szCs w:val="20"/>
          </w:rPr>
          <w:t>Comment</w:t>
        </w:r>
      </w:hyperlink>
      <w:r w:rsidR="007D16C9" w:rsidRPr="00820484">
        <w:rPr>
          <w:sz w:val="20"/>
          <w:szCs w:val="20"/>
        </w:rPr>
        <w:t xml:space="preserve"> by John </w:t>
      </w:r>
      <w:proofErr w:type="spellStart"/>
      <w:r w:rsidR="007D16C9" w:rsidRPr="00820484">
        <w:rPr>
          <w:sz w:val="20"/>
          <w:szCs w:val="20"/>
        </w:rPr>
        <w:t>Comanor</w:t>
      </w:r>
      <w:proofErr w:type="spellEnd"/>
      <w:r w:rsidR="007D16C9" w:rsidRPr="00820484">
        <w:rPr>
          <w:sz w:val="20"/>
          <w:szCs w:val="20"/>
        </w:rPr>
        <w:t>, Frederick Scherer, and Robert Steiner</w:t>
      </w:r>
    </w:p>
    <w:p w14:paraId="57A50C51" w14:textId="77777777" w:rsidR="007D16C9" w:rsidRPr="00820484" w:rsidRDefault="00000000" w:rsidP="00F13E17">
      <w:pPr>
        <w:pStyle w:val="ColorfulList-Accent11"/>
        <w:numPr>
          <w:ilvl w:val="2"/>
          <w:numId w:val="18"/>
        </w:numPr>
        <w:rPr>
          <w:rStyle w:val="Hyperlink"/>
          <w:sz w:val="20"/>
          <w:szCs w:val="20"/>
        </w:rPr>
      </w:pPr>
      <w:hyperlink r:id="rId79" w:history="1">
        <w:r w:rsidR="007D16C9" w:rsidRPr="00820484">
          <w:rPr>
            <w:rStyle w:val="Hyperlink"/>
            <w:sz w:val="20"/>
            <w:szCs w:val="20"/>
          </w:rPr>
          <w:t>Reply</w:t>
        </w:r>
      </w:hyperlink>
    </w:p>
    <w:p w14:paraId="71D65477" w14:textId="77777777" w:rsidR="007D16C9" w:rsidRPr="00820484" w:rsidRDefault="00C54E51" w:rsidP="00F13E17">
      <w:pPr>
        <w:pStyle w:val="ColorfulList-Accent11"/>
        <w:numPr>
          <w:ilvl w:val="2"/>
          <w:numId w:val="18"/>
        </w:numPr>
        <w:rPr>
          <w:sz w:val="20"/>
          <w:szCs w:val="20"/>
        </w:rPr>
      </w:pPr>
      <w:r w:rsidRPr="00820484">
        <w:rPr>
          <w:sz w:val="20"/>
          <w:szCs w:val="20"/>
        </w:rPr>
        <w:t xml:space="preserve"> </w:t>
      </w:r>
      <w:r w:rsidR="007D16C9" w:rsidRPr="00820484">
        <w:rPr>
          <w:sz w:val="20"/>
          <w:szCs w:val="20"/>
        </w:rPr>
        <w:t xml:space="preserve">by John </w:t>
      </w:r>
      <w:proofErr w:type="spellStart"/>
      <w:r w:rsidR="007D16C9" w:rsidRPr="00820484">
        <w:rPr>
          <w:sz w:val="20"/>
          <w:szCs w:val="20"/>
        </w:rPr>
        <w:t>Comanor</w:t>
      </w:r>
      <w:proofErr w:type="spellEnd"/>
      <w:r w:rsidR="007D16C9" w:rsidRPr="00820484">
        <w:rPr>
          <w:sz w:val="20"/>
          <w:szCs w:val="20"/>
        </w:rPr>
        <w:t>, Frederick Scherer, and Robert Steiner</w:t>
      </w:r>
    </w:p>
    <w:bookmarkEnd w:id="2"/>
    <w:bookmarkEnd w:id="3"/>
    <w:p w14:paraId="46735FA7" w14:textId="77777777" w:rsidR="00234690" w:rsidRPr="00820484" w:rsidRDefault="007D16C9" w:rsidP="00F13E17">
      <w:pPr>
        <w:pStyle w:val="ColorfulList-Accent11"/>
        <w:numPr>
          <w:ilvl w:val="0"/>
          <w:numId w:val="18"/>
        </w:numPr>
        <w:spacing w:before="120"/>
        <w:rPr>
          <w:sz w:val="20"/>
          <w:szCs w:val="20"/>
        </w:rPr>
      </w:pPr>
      <w:r w:rsidRPr="00820484">
        <w:rPr>
          <w:sz w:val="20"/>
          <w:szCs w:val="20"/>
          <w:lang w:val="en"/>
        </w:rPr>
        <w:t xml:space="preserve">Cooper, James, Luke Froeb, Daniel O'Brien, and Michael Vita, A Comparative Study of United States and European Union Approaches to Vertical Policy, </w:t>
      </w:r>
      <w:r w:rsidRPr="00820484">
        <w:rPr>
          <w:i/>
          <w:iCs/>
          <w:sz w:val="20"/>
          <w:szCs w:val="20"/>
          <w:lang w:val="en"/>
        </w:rPr>
        <w:t>George Mason Law Review</w:t>
      </w:r>
      <w:r w:rsidRPr="00820484">
        <w:rPr>
          <w:sz w:val="20"/>
          <w:szCs w:val="20"/>
          <w:lang w:val="en"/>
        </w:rPr>
        <w:t xml:space="preserve">, </w:t>
      </w:r>
      <w:r w:rsidRPr="00820484">
        <w:rPr>
          <w:sz w:val="20"/>
          <w:szCs w:val="20"/>
        </w:rPr>
        <w:t xml:space="preserve">13:2 (Winter, 2005) 289-308. </w:t>
      </w:r>
      <w:hyperlink r:id="rId80" w:history="1">
        <w:r w:rsidRPr="00820484">
          <w:rPr>
            <w:rStyle w:val="Hyperlink"/>
            <w:sz w:val="20"/>
            <w:szCs w:val="20"/>
          </w:rPr>
          <w:t>SSRN</w:t>
        </w:r>
      </w:hyperlink>
    </w:p>
    <w:p w14:paraId="53295E43" w14:textId="77777777" w:rsidR="007D16C9" w:rsidRPr="00820484" w:rsidRDefault="007D16C9" w:rsidP="00F13E17">
      <w:pPr>
        <w:pStyle w:val="ColorfulList-Accent11"/>
        <w:numPr>
          <w:ilvl w:val="0"/>
          <w:numId w:val="18"/>
        </w:numPr>
        <w:spacing w:before="120"/>
        <w:rPr>
          <w:sz w:val="20"/>
          <w:szCs w:val="20"/>
        </w:rPr>
      </w:pPr>
      <w:r w:rsidRPr="00820484">
        <w:rPr>
          <w:sz w:val="20"/>
          <w:szCs w:val="20"/>
          <w:lang w:val="en"/>
        </w:rPr>
        <w:t xml:space="preserve">Cooper, James, Luke Froeb, Daniel O'Brien, and Michael Vita, Vertical Restraints and Antitrust Policy: What about the Evidence? </w:t>
      </w:r>
      <w:r w:rsidRPr="00820484">
        <w:rPr>
          <w:i/>
          <w:iCs/>
          <w:sz w:val="20"/>
          <w:szCs w:val="20"/>
          <w:lang w:val="en"/>
        </w:rPr>
        <w:t>Competition Policy International</w:t>
      </w:r>
      <w:r w:rsidRPr="00820484">
        <w:rPr>
          <w:sz w:val="20"/>
          <w:szCs w:val="20"/>
          <w:lang w:val="en"/>
        </w:rPr>
        <w:t xml:space="preserve">, </w:t>
      </w:r>
      <w:r w:rsidRPr="00820484">
        <w:rPr>
          <w:sz w:val="20"/>
          <w:szCs w:val="20"/>
        </w:rPr>
        <w:t>1:2 (Autumn, 2005) 45-64.</w:t>
      </w:r>
      <w:r w:rsidR="00C54E51" w:rsidRPr="00820484">
        <w:rPr>
          <w:sz w:val="20"/>
          <w:szCs w:val="20"/>
        </w:rPr>
        <w:t xml:space="preserve"> </w:t>
      </w:r>
      <w:hyperlink r:id="rId81" w:history="1">
        <w:r w:rsidRPr="00820484">
          <w:rPr>
            <w:rStyle w:val="Hyperlink"/>
            <w:sz w:val="20"/>
            <w:szCs w:val="20"/>
          </w:rPr>
          <w:t>SSRN</w:t>
        </w:r>
      </w:hyperlink>
    </w:p>
    <w:p w14:paraId="75120CF3" w14:textId="77777777" w:rsidR="007D16C9" w:rsidRPr="00820484" w:rsidRDefault="00000000" w:rsidP="00F13E17">
      <w:pPr>
        <w:pStyle w:val="ColorfulList-Accent11"/>
        <w:numPr>
          <w:ilvl w:val="2"/>
          <w:numId w:val="18"/>
        </w:numPr>
        <w:rPr>
          <w:sz w:val="20"/>
          <w:szCs w:val="20"/>
        </w:rPr>
      </w:pPr>
      <w:hyperlink r:id="rId82" w:history="1">
        <w:r w:rsidR="007D16C9" w:rsidRPr="00820484">
          <w:rPr>
            <w:rStyle w:val="Hyperlink"/>
            <w:sz w:val="20"/>
            <w:szCs w:val="20"/>
          </w:rPr>
          <w:t xml:space="preserve">Comment </w:t>
        </w:r>
      </w:hyperlink>
      <w:r w:rsidR="007D16C9" w:rsidRPr="00820484">
        <w:rPr>
          <w:sz w:val="20"/>
          <w:szCs w:val="20"/>
        </w:rPr>
        <w:t>by Frederick Scherer (2005)</w:t>
      </w:r>
    </w:p>
    <w:p w14:paraId="5087B399" w14:textId="77777777" w:rsidR="007D16C9" w:rsidRPr="00820484" w:rsidRDefault="00000000" w:rsidP="00F13E17">
      <w:pPr>
        <w:pStyle w:val="ColorfulList-Accent11"/>
        <w:numPr>
          <w:ilvl w:val="2"/>
          <w:numId w:val="18"/>
        </w:numPr>
        <w:rPr>
          <w:sz w:val="20"/>
          <w:szCs w:val="20"/>
        </w:rPr>
      </w:pPr>
      <w:hyperlink r:id="rId83" w:history="1">
        <w:r w:rsidR="007D16C9" w:rsidRPr="00820484">
          <w:rPr>
            <w:rStyle w:val="Hyperlink"/>
            <w:sz w:val="20"/>
            <w:szCs w:val="20"/>
          </w:rPr>
          <w:t xml:space="preserve">Comment </w:t>
        </w:r>
      </w:hyperlink>
      <w:r w:rsidR="007D16C9" w:rsidRPr="00820484">
        <w:rPr>
          <w:sz w:val="20"/>
          <w:szCs w:val="20"/>
        </w:rPr>
        <w:t>by Ralph Winter (2005)</w:t>
      </w:r>
    </w:p>
    <w:p w14:paraId="0101CF06" w14:textId="77777777" w:rsidR="007D16C9" w:rsidRPr="00820484" w:rsidRDefault="00000000" w:rsidP="00F13E17">
      <w:pPr>
        <w:pStyle w:val="ColorfulList-Accent11"/>
        <w:numPr>
          <w:ilvl w:val="2"/>
          <w:numId w:val="18"/>
        </w:numPr>
        <w:rPr>
          <w:color w:val="0000FF"/>
          <w:sz w:val="20"/>
          <w:szCs w:val="20"/>
          <w:u w:val="single"/>
          <w:lang w:val="en"/>
        </w:rPr>
      </w:pPr>
      <w:hyperlink r:id="rId84" w:history="1">
        <w:r w:rsidR="007D16C9" w:rsidRPr="00820484">
          <w:rPr>
            <w:rStyle w:val="Hyperlink"/>
            <w:sz w:val="20"/>
            <w:szCs w:val="20"/>
          </w:rPr>
          <w:t>Reply</w:t>
        </w:r>
        <w:r w:rsidR="007D16C9" w:rsidRPr="00820484">
          <w:rPr>
            <w:rStyle w:val="Hyperlink"/>
            <w:sz w:val="20"/>
            <w:szCs w:val="20"/>
            <w:lang w:val="en"/>
          </w:rPr>
          <w:t xml:space="preserve"> by</w:t>
        </w:r>
      </w:hyperlink>
      <w:r w:rsidR="007D16C9" w:rsidRPr="00820484">
        <w:rPr>
          <w:sz w:val="20"/>
          <w:szCs w:val="20"/>
        </w:rPr>
        <w:t xml:space="preserve"> authors (2006)</w:t>
      </w:r>
    </w:p>
    <w:p w14:paraId="3D6FD5DF" w14:textId="77777777" w:rsidR="007D16C9" w:rsidRPr="00820484" w:rsidRDefault="00000000" w:rsidP="00F13E17">
      <w:pPr>
        <w:pStyle w:val="ColorfulList-Accent11"/>
        <w:numPr>
          <w:ilvl w:val="2"/>
          <w:numId w:val="18"/>
        </w:numPr>
        <w:rPr>
          <w:rStyle w:val="Hyperlink"/>
          <w:sz w:val="20"/>
          <w:szCs w:val="20"/>
        </w:rPr>
      </w:pPr>
      <w:hyperlink r:id="rId85" w:history="1">
        <w:r w:rsidR="007D16C9" w:rsidRPr="00820484">
          <w:rPr>
            <w:rStyle w:val="Hyperlink"/>
            <w:sz w:val="20"/>
            <w:szCs w:val="20"/>
          </w:rPr>
          <w:t>Rejoinder</w:t>
        </w:r>
        <w:r w:rsidR="007D16C9" w:rsidRPr="00820484">
          <w:rPr>
            <w:rStyle w:val="Hyperlink"/>
            <w:sz w:val="20"/>
            <w:szCs w:val="20"/>
            <w:lang w:val="en"/>
          </w:rPr>
          <w:t xml:space="preserve"> by Ralph Winter (2006)</w:t>
        </w:r>
      </w:hyperlink>
    </w:p>
    <w:p w14:paraId="066CAACD" w14:textId="77777777" w:rsidR="00234690" w:rsidRPr="00820484" w:rsidRDefault="007D16C9" w:rsidP="00F13E17">
      <w:pPr>
        <w:pStyle w:val="Heading2"/>
        <w:numPr>
          <w:ilvl w:val="0"/>
          <w:numId w:val="18"/>
        </w:numPr>
        <w:rPr>
          <w:b w:val="0"/>
          <w:sz w:val="20"/>
          <w:szCs w:val="20"/>
        </w:rPr>
      </w:pPr>
      <w:r w:rsidRPr="00820484">
        <w:rPr>
          <w:b w:val="0"/>
          <w:sz w:val="20"/>
          <w:szCs w:val="20"/>
        </w:rPr>
        <w:t xml:space="preserve">Auctions, Evidence, and Antitrust, in </w:t>
      </w:r>
      <w:r w:rsidRPr="00820484">
        <w:rPr>
          <w:b w:val="0"/>
          <w:i/>
          <w:iCs/>
          <w:sz w:val="20"/>
          <w:szCs w:val="20"/>
        </w:rPr>
        <w:t>Econometrics: Legal Practical and Technical Issues</w:t>
      </w:r>
      <w:r w:rsidRPr="00820484">
        <w:rPr>
          <w:b w:val="0"/>
          <w:sz w:val="20"/>
          <w:szCs w:val="20"/>
        </w:rPr>
        <w:t xml:space="preserve">, John </w:t>
      </w:r>
      <w:proofErr w:type="spellStart"/>
      <w:r w:rsidRPr="00820484">
        <w:rPr>
          <w:b w:val="0"/>
          <w:sz w:val="20"/>
          <w:szCs w:val="20"/>
        </w:rPr>
        <w:t>Harkrider</w:t>
      </w:r>
      <w:proofErr w:type="spellEnd"/>
      <w:r w:rsidRPr="00820484">
        <w:rPr>
          <w:b w:val="0"/>
          <w:sz w:val="20"/>
          <w:szCs w:val="20"/>
        </w:rPr>
        <w:t xml:space="preserve"> (ed.), ABA Section on Antitrust Law, 2005. (with </w:t>
      </w:r>
      <w:proofErr w:type="spellStart"/>
      <w:r w:rsidRPr="00820484">
        <w:rPr>
          <w:b w:val="0"/>
          <w:sz w:val="20"/>
          <w:szCs w:val="20"/>
        </w:rPr>
        <w:t>Mikhael</w:t>
      </w:r>
      <w:proofErr w:type="spellEnd"/>
      <w:r w:rsidRPr="00820484">
        <w:rPr>
          <w:b w:val="0"/>
          <w:sz w:val="20"/>
          <w:szCs w:val="20"/>
        </w:rPr>
        <w:t xml:space="preserve"> Shor).</w:t>
      </w:r>
      <w:r w:rsidR="00C54E51" w:rsidRPr="00820484">
        <w:rPr>
          <w:b w:val="0"/>
          <w:sz w:val="20"/>
          <w:szCs w:val="20"/>
        </w:rPr>
        <w:t xml:space="preserve"> </w:t>
      </w:r>
    </w:p>
    <w:p w14:paraId="11E130CC" w14:textId="77777777" w:rsidR="00234690" w:rsidRPr="00820484" w:rsidRDefault="007D16C9" w:rsidP="00F13E17">
      <w:pPr>
        <w:pStyle w:val="Heading2"/>
        <w:numPr>
          <w:ilvl w:val="0"/>
          <w:numId w:val="18"/>
        </w:numPr>
        <w:rPr>
          <w:b w:val="0"/>
          <w:sz w:val="20"/>
          <w:szCs w:val="20"/>
        </w:rPr>
      </w:pPr>
      <w:r w:rsidRPr="00820484">
        <w:rPr>
          <w:b w:val="0"/>
          <w:iCs/>
          <w:sz w:val="20"/>
          <w:szCs w:val="20"/>
          <w:lang w:val="en-CA"/>
        </w:rPr>
        <w:fldChar w:fldCharType="begin"/>
      </w:r>
      <w:r w:rsidRPr="00820484">
        <w:rPr>
          <w:b w:val="0"/>
          <w:iCs/>
          <w:sz w:val="20"/>
          <w:szCs w:val="20"/>
          <w:lang w:val="en-CA"/>
        </w:rPr>
        <w:instrText xml:space="preserve"> SEQ CHAPTER \h \r 1</w:instrText>
      </w:r>
      <w:r w:rsidRPr="00820484">
        <w:rPr>
          <w:b w:val="0"/>
          <w:iCs/>
          <w:sz w:val="20"/>
          <w:szCs w:val="20"/>
        </w:rPr>
        <w:fldChar w:fldCharType="end"/>
      </w:r>
      <w:r w:rsidRPr="00820484">
        <w:rPr>
          <w:b w:val="0"/>
          <w:iCs/>
          <w:sz w:val="20"/>
          <w:szCs w:val="20"/>
        </w:rPr>
        <w:t xml:space="preserve">Merger Simulation, in </w:t>
      </w:r>
      <w:r w:rsidRPr="00820484">
        <w:rPr>
          <w:b w:val="0"/>
          <w:i/>
          <w:iCs/>
          <w:sz w:val="20"/>
          <w:szCs w:val="20"/>
        </w:rPr>
        <w:t>Econometrics: Legal, Practical, and Technical Issues</w:t>
      </w:r>
      <w:r w:rsidRPr="00820484">
        <w:rPr>
          <w:b w:val="0"/>
          <w:iCs/>
          <w:sz w:val="20"/>
          <w:szCs w:val="20"/>
        </w:rPr>
        <w:t xml:space="preserve">, John D. </w:t>
      </w:r>
      <w:proofErr w:type="spellStart"/>
      <w:r w:rsidRPr="00820484">
        <w:rPr>
          <w:b w:val="0"/>
          <w:iCs/>
          <w:sz w:val="20"/>
          <w:szCs w:val="20"/>
        </w:rPr>
        <w:t>Harkrider</w:t>
      </w:r>
      <w:proofErr w:type="spellEnd"/>
      <w:r w:rsidRPr="00820484">
        <w:rPr>
          <w:b w:val="0"/>
          <w:iCs/>
          <w:sz w:val="20"/>
          <w:szCs w:val="20"/>
        </w:rPr>
        <w:t xml:space="preserve"> (ed.), ABA Section of Antitrust Law, 2005, p. 269 (with Steven </w:t>
      </w:r>
      <w:proofErr w:type="spellStart"/>
      <w:r w:rsidRPr="00820484">
        <w:rPr>
          <w:b w:val="0"/>
          <w:iCs/>
          <w:sz w:val="20"/>
          <w:szCs w:val="20"/>
        </w:rPr>
        <w:t>Tschantz</w:t>
      </w:r>
      <w:proofErr w:type="spellEnd"/>
      <w:r w:rsidRPr="00820484">
        <w:rPr>
          <w:b w:val="0"/>
          <w:iCs/>
          <w:sz w:val="20"/>
          <w:szCs w:val="20"/>
        </w:rPr>
        <w:t xml:space="preserve"> and Gregory </w:t>
      </w:r>
      <w:proofErr w:type="spellStart"/>
      <w:r w:rsidRPr="00820484">
        <w:rPr>
          <w:b w:val="0"/>
          <w:iCs/>
          <w:sz w:val="20"/>
          <w:szCs w:val="20"/>
        </w:rPr>
        <w:t>Werden</w:t>
      </w:r>
      <w:proofErr w:type="spellEnd"/>
      <w:r w:rsidRPr="00820484">
        <w:rPr>
          <w:b w:val="0"/>
          <w:iCs/>
          <w:sz w:val="20"/>
          <w:szCs w:val="20"/>
        </w:rPr>
        <w:t xml:space="preserve">). </w:t>
      </w:r>
    </w:p>
    <w:p w14:paraId="0719D00A" w14:textId="77777777" w:rsidR="007D16C9" w:rsidRPr="00820484" w:rsidRDefault="007D16C9" w:rsidP="00F13E17">
      <w:pPr>
        <w:pStyle w:val="Heading2"/>
        <w:numPr>
          <w:ilvl w:val="0"/>
          <w:numId w:val="18"/>
        </w:numPr>
        <w:rPr>
          <w:b w:val="0"/>
          <w:sz w:val="20"/>
          <w:szCs w:val="20"/>
        </w:rPr>
      </w:pPr>
      <w:r w:rsidRPr="00820484">
        <w:rPr>
          <w:b w:val="0"/>
          <w:sz w:val="20"/>
          <w:szCs w:val="20"/>
        </w:rPr>
        <w:lastRenderedPageBreak/>
        <w:t xml:space="preserve">Froeb, Luke, James Cooper, Mark </w:t>
      </w:r>
      <w:proofErr w:type="spellStart"/>
      <w:r w:rsidRPr="00820484">
        <w:rPr>
          <w:b w:val="0"/>
          <w:sz w:val="20"/>
          <w:szCs w:val="20"/>
        </w:rPr>
        <w:t>Frankena</w:t>
      </w:r>
      <w:proofErr w:type="spellEnd"/>
      <w:r w:rsidRPr="00820484">
        <w:rPr>
          <w:b w:val="0"/>
          <w:sz w:val="20"/>
          <w:szCs w:val="20"/>
        </w:rPr>
        <w:t xml:space="preserve">, Paul </w:t>
      </w:r>
      <w:proofErr w:type="spellStart"/>
      <w:r w:rsidRPr="00820484">
        <w:rPr>
          <w:b w:val="0"/>
          <w:sz w:val="20"/>
          <w:szCs w:val="20"/>
        </w:rPr>
        <w:t>Pautler</w:t>
      </w:r>
      <w:proofErr w:type="spellEnd"/>
      <w:r w:rsidRPr="00820484">
        <w:rPr>
          <w:b w:val="0"/>
          <w:sz w:val="20"/>
          <w:szCs w:val="20"/>
        </w:rPr>
        <w:t xml:space="preserve">, and Louis Silvia, Economics at the FTC: Cases and Research with a Focus on Petroleum, </w:t>
      </w:r>
      <w:r w:rsidRPr="00820484">
        <w:rPr>
          <w:b w:val="0"/>
          <w:i/>
          <w:iCs/>
          <w:sz w:val="20"/>
          <w:szCs w:val="20"/>
        </w:rPr>
        <w:t>Review of Industrial Organization</w:t>
      </w:r>
      <w:r w:rsidRPr="00820484">
        <w:rPr>
          <w:b w:val="0"/>
          <w:sz w:val="20"/>
          <w:szCs w:val="20"/>
        </w:rPr>
        <w:t xml:space="preserve">, 26 (2005) 1-30. </w:t>
      </w:r>
    </w:p>
    <w:p w14:paraId="044EBF84" w14:textId="77777777" w:rsidR="007D16C9" w:rsidRPr="00820484" w:rsidRDefault="007D16C9" w:rsidP="00F13E17">
      <w:pPr>
        <w:pStyle w:val="ColorfulList-Accent11"/>
        <w:numPr>
          <w:ilvl w:val="0"/>
          <w:numId w:val="18"/>
        </w:numPr>
        <w:spacing w:before="120"/>
        <w:rPr>
          <w:sz w:val="20"/>
          <w:szCs w:val="20"/>
        </w:rPr>
      </w:pPr>
      <w:r w:rsidRPr="00820484">
        <w:rPr>
          <w:sz w:val="20"/>
          <w:szCs w:val="20"/>
          <w:lang w:val="en"/>
        </w:rPr>
        <w:t xml:space="preserve">Froeb, Luke and Steven </w:t>
      </w:r>
      <w:proofErr w:type="spellStart"/>
      <w:r w:rsidRPr="00820484">
        <w:rPr>
          <w:sz w:val="20"/>
          <w:szCs w:val="20"/>
          <w:lang w:val="en"/>
        </w:rPr>
        <w:t>Tschantz</w:t>
      </w:r>
      <w:proofErr w:type="spellEnd"/>
      <w:r w:rsidRPr="00820484">
        <w:rPr>
          <w:sz w:val="20"/>
          <w:szCs w:val="20"/>
          <w:lang w:val="en"/>
        </w:rPr>
        <w:t xml:space="preserve">, and Gregory </w:t>
      </w:r>
      <w:proofErr w:type="spellStart"/>
      <w:r w:rsidRPr="00820484">
        <w:rPr>
          <w:sz w:val="20"/>
          <w:szCs w:val="20"/>
          <w:lang w:val="en"/>
        </w:rPr>
        <w:t>Werden</w:t>
      </w:r>
      <w:proofErr w:type="spellEnd"/>
      <w:r w:rsidRPr="00820484">
        <w:rPr>
          <w:sz w:val="20"/>
          <w:szCs w:val="20"/>
          <w:lang w:val="en"/>
        </w:rPr>
        <w:t xml:space="preserve">, Pass-Through Rates and the Price Effects of Mergers, </w:t>
      </w:r>
      <w:r w:rsidRPr="00820484">
        <w:rPr>
          <w:i/>
          <w:iCs/>
          <w:sz w:val="20"/>
          <w:szCs w:val="20"/>
          <w:lang w:val="en"/>
        </w:rPr>
        <w:t>International Journal of Industrial Organization</w:t>
      </w:r>
      <w:r w:rsidRPr="00820484">
        <w:rPr>
          <w:sz w:val="20"/>
          <w:szCs w:val="20"/>
          <w:lang w:val="en"/>
        </w:rPr>
        <w:t>, 23 (2005) 703-715.</w:t>
      </w:r>
      <w:r w:rsidR="00C54E51" w:rsidRPr="00820484">
        <w:rPr>
          <w:sz w:val="20"/>
          <w:szCs w:val="20"/>
          <w:lang w:val="en"/>
        </w:rPr>
        <w:t xml:space="preserve"> </w:t>
      </w:r>
      <w:hyperlink r:id="rId86" w:history="1">
        <w:r w:rsidRPr="00820484">
          <w:rPr>
            <w:rStyle w:val="Hyperlink"/>
            <w:sz w:val="20"/>
            <w:szCs w:val="20"/>
          </w:rPr>
          <w:t>SSRN</w:t>
        </w:r>
      </w:hyperlink>
      <w:r w:rsidRPr="00820484">
        <w:rPr>
          <w:sz w:val="20"/>
          <w:szCs w:val="20"/>
        </w:rPr>
        <w:t>.</w:t>
      </w:r>
    </w:p>
    <w:p w14:paraId="5C15E10D" w14:textId="77777777" w:rsidR="007D16C9" w:rsidRPr="00820484" w:rsidRDefault="007D16C9" w:rsidP="00F13E17">
      <w:pPr>
        <w:pStyle w:val="ColorfulList-Accent11"/>
        <w:numPr>
          <w:ilvl w:val="0"/>
          <w:numId w:val="18"/>
        </w:numPr>
        <w:spacing w:before="120"/>
        <w:rPr>
          <w:sz w:val="20"/>
          <w:szCs w:val="20"/>
          <w:lang w:val="en"/>
        </w:rPr>
      </w:pPr>
      <w:proofErr w:type="spellStart"/>
      <w:r w:rsidRPr="00820484">
        <w:rPr>
          <w:sz w:val="20"/>
          <w:szCs w:val="20"/>
          <w:lang w:val="en"/>
        </w:rPr>
        <w:t>Werden</w:t>
      </w:r>
      <w:proofErr w:type="spellEnd"/>
      <w:r w:rsidRPr="00820484">
        <w:rPr>
          <w:sz w:val="20"/>
          <w:szCs w:val="20"/>
          <w:lang w:val="en"/>
        </w:rPr>
        <w:t xml:space="preserve">, Gregory J., Luke M. Froeb and Steven </w:t>
      </w:r>
      <w:proofErr w:type="spellStart"/>
      <w:r w:rsidRPr="00820484">
        <w:rPr>
          <w:sz w:val="20"/>
          <w:szCs w:val="20"/>
          <w:lang w:val="en"/>
        </w:rPr>
        <w:t>Tschantz</w:t>
      </w:r>
      <w:proofErr w:type="spellEnd"/>
      <w:r w:rsidRPr="00820484">
        <w:rPr>
          <w:sz w:val="20"/>
          <w:szCs w:val="20"/>
          <w:lang w:val="en"/>
        </w:rPr>
        <w:t xml:space="preserve">, The Effects of Merger Efficiencies on Consumers, </w:t>
      </w:r>
      <w:r w:rsidRPr="00820484">
        <w:rPr>
          <w:i/>
          <w:sz w:val="20"/>
          <w:szCs w:val="20"/>
          <w:lang w:val="en"/>
        </w:rPr>
        <w:t>European Competition Journal</w:t>
      </w:r>
      <w:r w:rsidRPr="00820484">
        <w:rPr>
          <w:sz w:val="20"/>
          <w:szCs w:val="20"/>
          <w:lang w:val="en"/>
        </w:rPr>
        <w:t>, 1:2 (October, 2005) 245-264.</w:t>
      </w:r>
      <w:r w:rsidR="00C54E51" w:rsidRPr="00820484">
        <w:rPr>
          <w:sz w:val="20"/>
          <w:szCs w:val="20"/>
        </w:rPr>
        <w:t xml:space="preserve"> </w:t>
      </w:r>
      <w:hyperlink r:id="rId87" w:history="1">
        <w:r w:rsidRPr="00820484">
          <w:rPr>
            <w:rStyle w:val="Hyperlink"/>
            <w:sz w:val="20"/>
            <w:szCs w:val="20"/>
          </w:rPr>
          <w:t>SSRN</w:t>
        </w:r>
      </w:hyperlink>
      <w:r w:rsidRPr="00820484">
        <w:rPr>
          <w:sz w:val="20"/>
          <w:szCs w:val="20"/>
        </w:rPr>
        <w:t>.</w:t>
      </w:r>
    </w:p>
    <w:p w14:paraId="4E678F1B" w14:textId="77777777" w:rsidR="007D16C9" w:rsidRPr="00820484" w:rsidRDefault="007D16C9" w:rsidP="00F13E17">
      <w:pPr>
        <w:pStyle w:val="ColorfulList-Accent11"/>
        <w:numPr>
          <w:ilvl w:val="0"/>
          <w:numId w:val="18"/>
        </w:numPr>
        <w:spacing w:before="120"/>
        <w:rPr>
          <w:sz w:val="20"/>
          <w:szCs w:val="20"/>
        </w:rPr>
      </w:pPr>
      <w:proofErr w:type="spellStart"/>
      <w:r w:rsidRPr="00820484">
        <w:rPr>
          <w:sz w:val="20"/>
          <w:szCs w:val="20"/>
          <w:lang w:val="en"/>
        </w:rPr>
        <w:t>Werden</w:t>
      </w:r>
      <w:proofErr w:type="spellEnd"/>
      <w:r w:rsidRPr="00820484">
        <w:rPr>
          <w:sz w:val="20"/>
          <w:szCs w:val="20"/>
          <w:lang w:val="en"/>
        </w:rPr>
        <w:t xml:space="preserve">, Gregory and Luke Froeb, The Effects of Mergers in Differentiated Products Industries: Logit Demand and Merger Policy, </w:t>
      </w:r>
      <w:r w:rsidRPr="00820484">
        <w:rPr>
          <w:i/>
          <w:iCs/>
          <w:sz w:val="20"/>
          <w:szCs w:val="20"/>
          <w:lang w:val="en"/>
        </w:rPr>
        <w:t>Journal of Law, Economics, &amp; Organization,</w:t>
      </w:r>
      <w:r w:rsidRPr="00820484">
        <w:rPr>
          <w:sz w:val="20"/>
          <w:szCs w:val="20"/>
          <w:lang w:val="en"/>
        </w:rPr>
        <w:t xml:space="preserve"> 10 (1994)</w:t>
      </w:r>
      <w:r w:rsidR="00C54E51" w:rsidRPr="00820484">
        <w:rPr>
          <w:sz w:val="20"/>
          <w:szCs w:val="20"/>
          <w:lang w:val="en"/>
        </w:rPr>
        <w:t xml:space="preserve"> </w:t>
      </w:r>
      <w:r w:rsidRPr="00820484">
        <w:rPr>
          <w:sz w:val="20"/>
          <w:szCs w:val="20"/>
          <w:lang w:val="en"/>
        </w:rPr>
        <w:t>407-426,</w:t>
      </w:r>
      <w:r w:rsidRPr="00820484">
        <w:rPr>
          <w:iCs/>
          <w:sz w:val="20"/>
          <w:szCs w:val="20"/>
        </w:rPr>
        <w:t xml:space="preserve"> reprinted in</w:t>
      </w:r>
      <w:r w:rsidRPr="00820484">
        <w:rPr>
          <w:sz w:val="20"/>
          <w:szCs w:val="20"/>
        </w:rPr>
        <w:t xml:space="preserve"> </w:t>
      </w:r>
      <w:r w:rsidRPr="00820484">
        <w:rPr>
          <w:i/>
          <w:sz w:val="20"/>
          <w:szCs w:val="20"/>
        </w:rPr>
        <w:t>Antitrust and Competition Policy</w:t>
      </w:r>
      <w:r w:rsidRPr="00820484">
        <w:rPr>
          <w:sz w:val="20"/>
          <w:szCs w:val="20"/>
        </w:rPr>
        <w:t xml:space="preserve"> (Andrew N. </w:t>
      </w:r>
      <w:proofErr w:type="spellStart"/>
      <w:r w:rsidRPr="00820484">
        <w:rPr>
          <w:sz w:val="20"/>
          <w:szCs w:val="20"/>
        </w:rPr>
        <w:t>Kleit</w:t>
      </w:r>
      <w:proofErr w:type="spellEnd"/>
      <w:r w:rsidRPr="00820484">
        <w:rPr>
          <w:sz w:val="20"/>
          <w:szCs w:val="20"/>
        </w:rPr>
        <w:t xml:space="preserve"> ed., 2005) </w:t>
      </w:r>
    </w:p>
    <w:p w14:paraId="75E9E169" w14:textId="77777777" w:rsidR="007D16C9" w:rsidRPr="00820484" w:rsidRDefault="007D16C9" w:rsidP="00F13E17">
      <w:pPr>
        <w:pStyle w:val="ColorfulList-Accent11"/>
        <w:numPr>
          <w:ilvl w:val="0"/>
          <w:numId w:val="18"/>
        </w:numPr>
        <w:spacing w:before="120"/>
        <w:rPr>
          <w:sz w:val="20"/>
          <w:szCs w:val="20"/>
        </w:rPr>
      </w:pPr>
      <w:r w:rsidRPr="00820484">
        <w:rPr>
          <w:sz w:val="20"/>
          <w:szCs w:val="20"/>
          <w:lang w:val="en"/>
        </w:rPr>
        <w:t xml:space="preserve">Cooper, James, Luke Froeb, Daniel O'Brien and Steven </w:t>
      </w:r>
      <w:proofErr w:type="spellStart"/>
      <w:r w:rsidRPr="00820484">
        <w:rPr>
          <w:sz w:val="20"/>
          <w:szCs w:val="20"/>
          <w:lang w:val="en"/>
        </w:rPr>
        <w:t>Tschantz</w:t>
      </w:r>
      <w:proofErr w:type="spellEnd"/>
      <w:r w:rsidRPr="00820484">
        <w:rPr>
          <w:sz w:val="20"/>
          <w:szCs w:val="20"/>
          <w:lang w:val="en"/>
        </w:rPr>
        <w:t xml:space="preserve">, Does Price Discrimination Intensify Competition? Implications for Antitrust, </w:t>
      </w:r>
      <w:r w:rsidRPr="00820484">
        <w:rPr>
          <w:i/>
          <w:iCs/>
          <w:sz w:val="20"/>
          <w:szCs w:val="20"/>
          <w:lang w:val="en"/>
        </w:rPr>
        <w:t>Antitrust Law Journal</w:t>
      </w:r>
      <w:r w:rsidRPr="00820484">
        <w:rPr>
          <w:sz w:val="20"/>
          <w:szCs w:val="20"/>
          <w:lang w:val="en"/>
        </w:rPr>
        <w:t xml:space="preserve">, 72:2 (2005) 327-374. </w:t>
      </w:r>
      <w:bookmarkStart w:id="4" w:name="_Collusion"/>
      <w:bookmarkStart w:id="5" w:name="_Collusion_1"/>
      <w:bookmarkEnd w:id="4"/>
      <w:bookmarkEnd w:id="5"/>
    </w:p>
    <w:p w14:paraId="28797AD9" w14:textId="77777777" w:rsidR="007D16C9" w:rsidRPr="00820484" w:rsidRDefault="007D16C9" w:rsidP="00F13E17">
      <w:pPr>
        <w:pStyle w:val="ColorfulList-Accent11"/>
        <w:numPr>
          <w:ilvl w:val="0"/>
          <w:numId w:val="18"/>
        </w:numPr>
        <w:spacing w:before="120"/>
        <w:rPr>
          <w:sz w:val="20"/>
          <w:szCs w:val="20"/>
          <w:lang w:val="en"/>
        </w:rPr>
      </w:pPr>
      <w:r w:rsidRPr="00820484">
        <w:rPr>
          <w:sz w:val="20"/>
          <w:szCs w:val="20"/>
          <w:lang w:val="en"/>
        </w:rPr>
        <w:t xml:space="preserve">Froeb, Luke, Daniel </w:t>
      </w:r>
      <w:proofErr w:type="spellStart"/>
      <w:r w:rsidRPr="00820484">
        <w:rPr>
          <w:sz w:val="20"/>
          <w:szCs w:val="20"/>
          <w:lang w:val="en"/>
        </w:rPr>
        <w:t>Hosken</w:t>
      </w:r>
      <w:proofErr w:type="spellEnd"/>
      <w:r w:rsidRPr="00820484">
        <w:rPr>
          <w:sz w:val="20"/>
          <w:szCs w:val="20"/>
          <w:lang w:val="en"/>
        </w:rPr>
        <w:t xml:space="preserve">, Janis </w:t>
      </w:r>
      <w:proofErr w:type="spellStart"/>
      <w:r w:rsidRPr="00820484">
        <w:rPr>
          <w:sz w:val="20"/>
          <w:szCs w:val="20"/>
          <w:lang w:val="en"/>
        </w:rPr>
        <w:t>Pappalardo</w:t>
      </w:r>
      <w:proofErr w:type="spellEnd"/>
      <w:r w:rsidRPr="00820484">
        <w:rPr>
          <w:sz w:val="20"/>
          <w:szCs w:val="20"/>
          <w:lang w:val="en"/>
        </w:rPr>
        <w:t xml:space="preserve">, Economics Research at the FTC: Information, Retrospectives, and Retailing, </w:t>
      </w:r>
      <w:r w:rsidRPr="00820484">
        <w:rPr>
          <w:i/>
          <w:iCs/>
          <w:sz w:val="20"/>
          <w:szCs w:val="20"/>
          <w:lang w:val="en"/>
        </w:rPr>
        <w:t>Review of Industrial Organization</w:t>
      </w:r>
      <w:r w:rsidRPr="00820484">
        <w:rPr>
          <w:sz w:val="20"/>
          <w:szCs w:val="20"/>
          <w:lang w:val="en"/>
        </w:rPr>
        <w:t xml:space="preserve">, 25:4 (Dec., 2004) 353-374. </w:t>
      </w:r>
      <w:hyperlink r:id="rId88" w:history="1">
        <w:r w:rsidRPr="00820484">
          <w:rPr>
            <w:rStyle w:val="Hyperlink"/>
            <w:sz w:val="20"/>
            <w:szCs w:val="20"/>
          </w:rPr>
          <w:t>SSRN</w:t>
        </w:r>
      </w:hyperlink>
      <w:r w:rsidRPr="00820484">
        <w:rPr>
          <w:sz w:val="20"/>
          <w:szCs w:val="20"/>
        </w:rPr>
        <w:t xml:space="preserve"> </w:t>
      </w:r>
    </w:p>
    <w:p w14:paraId="576A9A7E" w14:textId="77777777" w:rsidR="007D16C9" w:rsidRPr="00820484" w:rsidRDefault="007D16C9" w:rsidP="00F13E17">
      <w:pPr>
        <w:pStyle w:val="ColorfulList-Accent11"/>
        <w:numPr>
          <w:ilvl w:val="0"/>
          <w:numId w:val="18"/>
        </w:numPr>
        <w:spacing w:before="120"/>
        <w:rPr>
          <w:sz w:val="20"/>
          <w:szCs w:val="20"/>
          <w:lang w:val="en"/>
        </w:rPr>
      </w:pPr>
      <w:proofErr w:type="spellStart"/>
      <w:r w:rsidRPr="00820484">
        <w:rPr>
          <w:sz w:val="20"/>
          <w:szCs w:val="20"/>
          <w:lang w:val="en"/>
        </w:rPr>
        <w:t>Werden</w:t>
      </w:r>
      <w:proofErr w:type="spellEnd"/>
      <w:r w:rsidRPr="00820484">
        <w:rPr>
          <w:sz w:val="20"/>
          <w:szCs w:val="20"/>
          <w:lang w:val="en"/>
        </w:rPr>
        <w:t xml:space="preserve">, Gregory J., Luke M. Froeb, and David T. </w:t>
      </w:r>
      <w:proofErr w:type="spellStart"/>
      <w:r w:rsidRPr="00820484">
        <w:rPr>
          <w:sz w:val="20"/>
          <w:szCs w:val="20"/>
          <w:lang w:val="en"/>
        </w:rPr>
        <w:t>Scheffman</w:t>
      </w:r>
      <w:proofErr w:type="spellEnd"/>
      <w:r w:rsidRPr="00820484">
        <w:rPr>
          <w:sz w:val="20"/>
          <w:szCs w:val="20"/>
          <w:lang w:val="en"/>
        </w:rPr>
        <w:t xml:space="preserve">, A </w:t>
      </w:r>
      <w:r w:rsidRPr="00820484">
        <w:rPr>
          <w:i/>
          <w:iCs/>
          <w:sz w:val="20"/>
          <w:szCs w:val="20"/>
          <w:lang w:val="en"/>
        </w:rPr>
        <w:t>Daubert</w:t>
      </w:r>
      <w:r w:rsidRPr="00820484">
        <w:rPr>
          <w:sz w:val="20"/>
          <w:szCs w:val="20"/>
          <w:lang w:val="en"/>
        </w:rPr>
        <w:t xml:space="preserve"> Discipline for Merger Simulation, </w:t>
      </w:r>
      <w:r w:rsidRPr="00820484">
        <w:rPr>
          <w:i/>
          <w:iCs/>
          <w:sz w:val="20"/>
          <w:szCs w:val="20"/>
          <w:lang w:val="en"/>
        </w:rPr>
        <w:t>Antitrust</w:t>
      </w:r>
      <w:r w:rsidRPr="00820484">
        <w:rPr>
          <w:sz w:val="20"/>
          <w:szCs w:val="20"/>
          <w:lang w:val="en"/>
        </w:rPr>
        <w:t xml:space="preserve">, 18:3 (Summer, 2004) 89-95. </w:t>
      </w:r>
    </w:p>
    <w:p w14:paraId="2FB5AE70" w14:textId="77777777" w:rsidR="007D16C9" w:rsidRPr="00820484" w:rsidRDefault="007D16C9" w:rsidP="00F13E17">
      <w:pPr>
        <w:pStyle w:val="ColorfulList-Accent11"/>
        <w:numPr>
          <w:ilvl w:val="0"/>
          <w:numId w:val="18"/>
        </w:numPr>
        <w:spacing w:before="120"/>
        <w:rPr>
          <w:sz w:val="20"/>
          <w:szCs w:val="20"/>
          <w:lang w:val="en"/>
        </w:rPr>
      </w:pPr>
      <w:proofErr w:type="spellStart"/>
      <w:r w:rsidRPr="00820484">
        <w:rPr>
          <w:sz w:val="20"/>
          <w:szCs w:val="20"/>
          <w:lang w:val="en"/>
        </w:rPr>
        <w:t>Werden</w:t>
      </w:r>
      <w:proofErr w:type="spellEnd"/>
      <w:r w:rsidRPr="00820484">
        <w:rPr>
          <w:sz w:val="20"/>
          <w:szCs w:val="20"/>
          <w:lang w:val="en"/>
        </w:rPr>
        <w:t xml:space="preserve">, Gregory J., Luke M. Froeb and David T. </w:t>
      </w:r>
      <w:proofErr w:type="spellStart"/>
      <w:r w:rsidRPr="00820484">
        <w:rPr>
          <w:sz w:val="20"/>
          <w:szCs w:val="20"/>
          <w:lang w:val="en"/>
        </w:rPr>
        <w:t>Scheffman</w:t>
      </w:r>
      <w:proofErr w:type="spellEnd"/>
      <w:r w:rsidRPr="00820484">
        <w:rPr>
          <w:sz w:val="20"/>
          <w:szCs w:val="20"/>
          <w:lang w:val="en"/>
        </w:rPr>
        <w:t xml:space="preserve">, Whither Merger </w:t>
      </w:r>
      <w:proofErr w:type="gramStart"/>
      <w:r w:rsidRPr="00820484">
        <w:rPr>
          <w:sz w:val="20"/>
          <w:szCs w:val="20"/>
          <w:lang w:val="en"/>
        </w:rPr>
        <w:t>Simulation?,</w:t>
      </w:r>
      <w:proofErr w:type="gramEnd"/>
      <w:r w:rsidRPr="00820484">
        <w:rPr>
          <w:sz w:val="20"/>
          <w:szCs w:val="20"/>
          <w:lang w:val="en"/>
        </w:rPr>
        <w:t xml:space="preserve"> </w:t>
      </w:r>
      <w:r w:rsidRPr="00820484">
        <w:rPr>
          <w:i/>
          <w:iCs/>
          <w:sz w:val="20"/>
          <w:szCs w:val="20"/>
          <w:lang w:val="en"/>
        </w:rPr>
        <w:t>Antitrust Source</w:t>
      </w:r>
      <w:r w:rsidRPr="00820484">
        <w:rPr>
          <w:sz w:val="20"/>
          <w:szCs w:val="20"/>
          <w:lang w:val="en"/>
        </w:rPr>
        <w:t xml:space="preserve">, (May, 2004). </w:t>
      </w:r>
    </w:p>
    <w:p w14:paraId="67F1D048" w14:textId="77777777" w:rsidR="007D16C9" w:rsidRPr="00820484" w:rsidRDefault="007D16C9" w:rsidP="00F13E17">
      <w:pPr>
        <w:pStyle w:val="ColorfulList-Accent11"/>
        <w:numPr>
          <w:ilvl w:val="0"/>
          <w:numId w:val="18"/>
        </w:numPr>
        <w:spacing w:before="120"/>
        <w:rPr>
          <w:sz w:val="20"/>
          <w:szCs w:val="20"/>
          <w:lang w:val="en"/>
        </w:rPr>
      </w:pPr>
      <w:r w:rsidRPr="00820484">
        <w:rPr>
          <w:sz w:val="20"/>
          <w:szCs w:val="20"/>
          <w:lang w:val="en"/>
        </w:rPr>
        <w:t xml:space="preserve">Froeb, Luke, Steven </w:t>
      </w:r>
      <w:proofErr w:type="spellStart"/>
      <w:r w:rsidRPr="00820484">
        <w:rPr>
          <w:sz w:val="20"/>
          <w:szCs w:val="20"/>
          <w:lang w:val="en"/>
        </w:rPr>
        <w:t>Tschantz</w:t>
      </w:r>
      <w:proofErr w:type="spellEnd"/>
      <w:r w:rsidRPr="00820484">
        <w:rPr>
          <w:sz w:val="20"/>
          <w:szCs w:val="20"/>
          <w:lang w:val="en"/>
        </w:rPr>
        <w:t xml:space="preserve"> &amp; Philip Crooke, Bertrand Competition with Capacity Constraints: Mergers Among Parking Lots, </w:t>
      </w:r>
      <w:r w:rsidRPr="00820484">
        <w:rPr>
          <w:i/>
          <w:iCs/>
          <w:sz w:val="20"/>
          <w:szCs w:val="20"/>
          <w:lang w:val="en"/>
        </w:rPr>
        <w:t>Journal of Econometrics</w:t>
      </w:r>
      <w:r w:rsidRPr="00820484">
        <w:rPr>
          <w:sz w:val="20"/>
          <w:szCs w:val="20"/>
          <w:lang w:val="en"/>
        </w:rPr>
        <w:t xml:space="preserve"> 113(1) (March, 2003) 49-67.</w:t>
      </w:r>
    </w:p>
    <w:p w14:paraId="42D052F1" w14:textId="77777777" w:rsidR="007D16C9" w:rsidRPr="00820484" w:rsidRDefault="007D16C9" w:rsidP="00F13E17">
      <w:pPr>
        <w:pStyle w:val="ColorfulList-Accent11"/>
        <w:numPr>
          <w:ilvl w:val="0"/>
          <w:numId w:val="18"/>
        </w:numPr>
        <w:spacing w:before="120"/>
        <w:rPr>
          <w:sz w:val="20"/>
          <w:szCs w:val="20"/>
        </w:rPr>
      </w:pPr>
      <w:r w:rsidRPr="00820484">
        <w:rPr>
          <w:sz w:val="20"/>
          <w:szCs w:val="20"/>
          <w:lang w:val="en"/>
        </w:rPr>
        <w:t xml:space="preserve">Froeb, Luke, and Steven </w:t>
      </w:r>
      <w:proofErr w:type="spellStart"/>
      <w:r w:rsidRPr="00820484">
        <w:rPr>
          <w:sz w:val="20"/>
          <w:szCs w:val="20"/>
          <w:lang w:val="en"/>
        </w:rPr>
        <w:t>Tschantz</w:t>
      </w:r>
      <w:proofErr w:type="spellEnd"/>
      <w:r w:rsidRPr="00820484">
        <w:rPr>
          <w:sz w:val="20"/>
          <w:szCs w:val="20"/>
          <w:lang w:val="en"/>
        </w:rPr>
        <w:t xml:space="preserve">, Mergers Among Bidders with Correlated Values in </w:t>
      </w:r>
      <w:r w:rsidRPr="00820484">
        <w:rPr>
          <w:i/>
          <w:iCs/>
          <w:sz w:val="20"/>
          <w:szCs w:val="20"/>
          <w:lang w:val="en"/>
        </w:rPr>
        <w:t>Economic Issues in Measuring Market Power--Contributions to Economic Analysis</w:t>
      </w:r>
      <w:r w:rsidRPr="00820484">
        <w:rPr>
          <w:sz w:val="20"/>
          <w:szCs w:val="20"/>
          <w:lang w:val="en"/>
        </w:rPr>
        <w:t xml:space="preserve">, Vol. 255, edited by Daniel J. </w:t>
      </w:r>
      <w:proofErr w:type="spellStart"/>
      <w:r w:rsidRPr="00820484">
        <w:rPr>
          <w:sz w:val="20"/>
          <w:szCs w:val="20"/>
          <w:lang w:val="en"/>
        </w:rPr>
        <w:t>Slottje</w:t>
      </w:r>
      <w:proofErr w:type="spellEnd"/>
      <w:r w:rsidRPr="00820484">
        <w:rPr>
          <w:sz w:val="20"/>
          <w:szCs w:val="20"/>
          <w:lang w:val="en"/>
        </w:rPr>
        <w:t>, Amsterdam: North-Holland Publishing, 2002,</w:t>
      </w:r>
      <w:r w:rsidR="00C54E51" w:rsidRPr="00820484">
        <w:rPr>
          <w:sz w:val="20"/>
          <w:szCs w:val="20"/>
          <w:lang w:val="en"/>
        </w:rPr>
        <w:t xml:space="preserve"> </w:t>
      </w:r>
      <w:r w:rsidRPr="00820484">
        <w:rPr>
          <w:sz w:val="20"/>
          <w:szCs w:val="20"/>
          <w:lang w:val="en"/>
        </w:rPr>
        <w:t xml:space="preserve">31-46. </w:t>
      </w:r>
    </w:p>
    <w:p w14:paraId="4D0AB9E6" w14:textId="77777777" w:rsidR="007D16C9" w:rsidRPr="00820484" w:rsidRDefault="007D16C9" w:rsidP="00F13E17">
      <w:pPr>
        <w:pStyle w:val="ColorfulList-Accent11"/>
        <w:numPr>
          <w:ilvl w:val="0"/>
          <w:numId w:val="18"/>
        </w:numPr>
        <w:spacing w:before="120"/>
        <w:rPr>
          <w:sz w:val="20"/>
          <w:szCs w:val="20"/>
          <w:lang w:val="en"/>
        </w:rPr>
      </w:pPr>
      <w:proofErr w:type="spellStart"/>
      <w:r w:rsidRPr="00820484">
        <w:rPr>
          <w:sz w:val="20"/>
          <w:szCs w:val="20"/>
          <w:lang w:val="en"/>
        </w:rPr>
        <w:t>Werden</w:t>
      </w:r>
      <w:proofErr w:type="spellEnd"/>
      <w:r w:rsidRPr="00820484">
        <w:rPr>
          <w:sz w:val="20"/>
          <w:szCs w:val="20"/>
          <w:lang w:val="en"/>
        </w:rPr>
        <w:t xml:space="preserve">, Gregory, and Luke Froeb, The Antitrust Logit Model </w:t>
      </w:r>
      <w:proofErr w:type="gramStart"/>
      <w:r w:rsidRPr="00820484">
        <w:rPr>
          <w:sz w:val="20"/>
          <w:szCs w:val="20"/>
          <w:lang w:val="en"/>
        </w:rPr>
        <w:t>For</w:t>
      </w:r>
      <w:proofErr w:type="gramEnd"/>
      <w:r w:rsidRPr="00820484">
        <w:rPr>
          <w:sz w:val="20"/>
          <w:szCs w:val="20"/>
          <w:lang w:val="en"/>
        </w:rPr>
        <w:t xml:space="preserve"> Predicting Unilateral Competitive Effects, </w:t>
      </w:r>
      <w:r w:rsidRPr="00820484">
        <w:rPr>
          <w:i/>
          <w:iCs/>
          <w:sz w:val="20"/>
          <w:szCs w:val="20"/>
          <w:lang w:val="en"/>
        </w:rPr>
        <w:t>Antitrust Law Journal</w:t>
      </w:r>
      <w:r w:rsidRPr="00820484">
        <w:rPr>
          <w:sz w:val="20"/>
          <w:szCs w:val="20"/>
          <w:lang w:val="en"/>
        </w:rPr>
        <w:t xml:space="preserve">, 70(1), (2002). </w:t>
      </w:r>
    </w:p>
    <w:p w14:paraId="2F8A77EF" w14:textId="77777777" w:rsidR="007D16C9" w:rsidRPr="00820484" w:rsidRDefault="007D16C9" w:rsidP="00F13E17">
      <w:pPr>
        <w:pStyle w:val="ColorfulList-Accent11"/>
        <w:numPr>
          <w:ilvl w:val="0"/>
          <w:numId w:val="18"/>
        </w:numPr>
        <w:spacing w:before="120"/>
        <w:rPr>
          <w:sz w:val="20"/>
          <w:szCs w:val="20"/>
          <w:lang w:val="en"/>
        </w:rPr>
      </w:pPr>
      <w:proofErr w:type="spellStart"/>
      <w:r w:rsidRPr="00820484">
        <w:rPr>
          <w:sz w:val="20"/>
          <w:szCs w:val="20"/>
          <w:lang w:val="en"/>
        </w:rPr>
        <w:t>Werden</w:t>
      </w:r>
      <w:proofErr w:type="spellEnd"/>
      <w:r w:rsidRPr="00820484">
        <w:rPr>
          <w:sz w:val="20"/>
          <w:szCs w:val="20"/>
          <w:lang w:val="en"/>
        </w:rPr>
        <w:t xml:space="preserve">, Gregory, and Luke Froeb, Calibrated Economic Models Add Focus, Accuracy, and Persuasiveness to Merger Analysis in the </w:t>
      </w:r>
      <w:r w:rsidRPr="00820484">
        <w:rPr>
          <w:i/>
          <w:iCs/>
          <w:sz w:val="20"/>
          <w:szCs w:val="20"/>
          <w:lang w:val="en"/>
        </w:rPr>
        <w:t>Pros and Cons of Merger Control</w:t>
      </w:r>
      <w:r w:rsidRPr="00820484">
        <w:rPr>
          <w:sz w:val="20"/>
          <w:szCs w:val="20"/>
          <w:lang w:val="en"/>
        </w:rPr>
        <w:t xml:space="preserve">, edited by the Swedish Competition Authority, Swedish Competition Authority, Stockholm, 2002. </w:t>
      </w:r>
      <w:hyperlink r:id="rId89" w:history="1">
        <w:r w:rsidRPr="00820484">
          <w:rPr>
            <w:rStyle w:val="Hyperlink"/>
            <w:sz w:val="20"/>
            <w:szCs w:val="20"/>
          </w:rPr>
          <w:t>SSRN</w:t>
        </w:r>
      </w:hyperlink>
      <w:r w:rsidRPr="00820484">
        <w:rPr>
          <w:sz w:val="20"/>
          <w:szCs w:val="20"/>
        </w:rPr>
        <w:t xml:space="preserve"> </w:t>
      </w:r>
    </w:p>
    <w:p w14:paraId="6E27DB52" w14:textId="77777777" w:rsidR="007D16C9" w:rsidRPr="00820484" w:rsidRDefault="007D16C9" w:rsidP="00F13E17">
      <w:pPr>
        <w:pStyle w:val="ColorfulList-Accent11"/>
        <w:numPr>
          <w:ilvl w:val="0"/>
          <w:numId w:val="18"/>
        </w:numPr>
        <w:spacing w:before="120"/>
        <w:rPr>
          <w:sz w:val="20"/>
          <w:szCs w:val="20"/>
        </w:rPr>
      </w:pPr>
      <w:r w:rsidRPr="00820484">
        <w:rPr>
          <w:sz w:val="20"/>
          <w:szCs w:val="20"/>
          <w:lang w:val="en"/>
        </w:rPr>
        <w:t xml:space="preserve">Froeb, Luke, and Bruce Kobayashi, Evidence Production in Adversarial vs. Inquisitorial Regimes, </w:t>
      </w:r>
      <w:r w:rsidRPr="00820484">
        <w:rPr>
          <w:i/>
          <w:iCs/>
          <w:sz w:val="20"/>
          <w:szCs w:val="20"/>
          <w:lang w:val="en"/>
        </w:rPr>
        <w:t>Economics Letter</w:t>
      </w:r>
      <w:r w:rsidRPr="00820484">
        <w:rPr>
          <w:sz w:val="20"/>
          <w:szCs w:val="20"/>
          <w:lang w:val="en"/>
        </w:rPr>
        <w:t>s 70(2), (2001)</w:t>
      </w:r>
      <w:r w:rsidR="00C54E51" w:rsidRPr="00820484">
        <w:rPr>
          <w:sz w:val="20"/>
          <w:szCs w:val="20"/>
          <w:lang w:val="en"/>
        </w:rPr>
        <w:t xml:space="preserve"> </w:t>
      </w:r>
      <w:r w:rsidRPr="00820484">
        <w:rPr>
          <w:sz w:val="20"/>
          <w:szCs w:val="20"/>
          <w:lang w:val="en"/>
        </w:rPr>
        <w:t>267-272.</w:t>
      </w:r>
      <w:r w:rsidR="00C54E51" w:rsidRPr="00820484">
        <w:rPr>
          <w:sz w:val="20"/>
          <w:szCs w:val="20"/>
          <w:lang w:val="en"/>
        </w:rPr>
        <w:t xml:space="preserve"> </w:t>
      </w:r>
      <w:hyperlink r:id="rId90" w:history="1">
        <w:r w:rsidRPr="00820484">
          <w:rPr>
            <w:rStyle w:val="Hyperlink"/>
            <w:sz w:val="20"/>
            <w:szCs w:val="20"/>
          </w:rPr>
          <w:t>SSRN</w:t>
        </w:r>
      </w:hyperlink>
      <w:r w:rsidRPr="00820484">
        <w:rPr>
          <w:sz w:val="20"/>
          <w:szCs w:val="20"/>
        </w:rPr>
        <w:t xml:space="preserve"> </w:t>
      </w:r>
    </w:p>
    <w:p w14:paraId="0A15CE48" w14:textId="77777777" w:rsidR="007D16C9" w:rsidRPr="00820484" w:rsidRDefault="007D16C9" w:rsidP="00F13E17">
      <w:pPr>
        <w:pStyle w:val="ColorfulList-Accent11"/>
        <w:numPr>
          <w:ilvl w:val="0"/>
          <w:numId w:val="18"/>
        </w:numPr>
        <w:spacing w:before="120"/>
        <w:rPr>
          <w:sz w:val="20"/>
          <w:szCs w:val="20"/>
          <w:lang w:val="en"/>
        </w:rPr>
      </w:pPr>
      <w:proofErr w:type="spellStart"/>
      <w:r w:rsidRPr="00820484">
        <w:rPr>
          <w:sz w:val="20"/>
          <w:szCs w:val="20"/>
          <w:lang w:val="en"/>
        </w:rPr>
        <w:t>Werden</w:t>
      </w:r>
      <w:proofErr w:type="spellEnd"/>
      <w:r w:rsidRPr="00820484">
        <w:rPr>
          <w:sz w:val="20"/>
          <w:szCs w:val="20"/>
          <w:lang w:val="en"/>
        </w:rPr>
        <w:t xml:space="preserve">, Gregory J., Luke M. Froeb, and James </w:t>
      </w:r>
      <w:proofErr w:type="spellStart"/>
      <w:r w:rsidRPr="00820484">
        <w:rPr>
          <w:sz w:val="20"/>
          <w:szCs w:val="20"/>
          <w:lang w:val="en"/>
        </w:rPr>
        <w:t>Langenfeld</w:t>
      </w:r>
      <w:proofErr w:type="spellEnd"/>
      <w:r w:rsidRPr="00820484">
        <w:rPr>
          <w:sz w:val="20"/>
          <w:szCs w:val="20"/>
          <w:lang w:val="en"/>
        </w:rPr>
        <w:t>, Lost Profits from Patent Infringement:</w:t>
      </w:r>
      <w:r w:rsidR="00C54E51" w:rsidRPr="00820484">
        <w:rPr>
          <w:sz w:val="20"/>
          <w:szCs w:val="20"/>
          <w:lang w:val="en"/>
        </w:rPr>
        <w:t xml:space="preserve"> </w:t>
      </w:r>
      <w:r w:rsidRPr="00820484">
        <w:rPr>
          <w:sz w:val="20"/>
          <w:szCs w:val="20"/>
          <w:lang w:val="en"/>
        </w:rPr>
        <w:t xml:space="preserve">The Simulation Approach, </w:t>
      </w:r>
      <w:r w:rsidRPr="00820484">
        <w:rPr>
          <w:i/>
          <w:iCs/>
          <w:sz w:val="20"/>
          <w:szCs w:val="20"/>
          <w:lang w:val="en"/>
        </w:rPr>
        <w:t>International Journal of the Economics of Business</w:t>
      </w:r>
      <w:r w:rsidRPr="00820484">
        <w:rPr>
          <w:sz w:val="20"/>
          <w:szCs w:val="20"/>
          <w:lang w:val="en"/>
        </w:rPr>
        <w:t xml:space="preserve">, 7(2) (July, 2000) 213-227. </w:t>
      </w:r>
    </w:p>
    <w:p w14:paraId="01974C71" w14:textId="77777777" w:rsidR="007D16C9" w:rsidRPr="00820484" w:rsidRDefault="007D16C9" w:rsidP="00F13E17">
      <w:pPr>
        <w:pStyle w:val="ColorfulList-Accent11"/>
        <w:numPr>
          <w:ilvl w:val="0"/>
          <w:numId w:val="18"/>
        </w:numPr>
        <w:spacing w:before="120"/>
        <w:rPr>
          <w:sz w:val="20"/>
          <w:szCs w:val="20"/>
          <w:lang w:val="en"/>
        </w:rPr>
      </w:pPr>
      <w:r w:rsidRPr="00820484">
        <w:rPr>
          <w:bCs/>
          <w:sz w:val="20"/>
          <w:szCs w:val="20"/>
        </w:rPr>
        <w:t xml:space="preserve">Froeb, Luke, Book Review of </w:t>
      </w:r>
      <w:r w:rsidRPr="00820484">
        <w:rPr>
          <w:bCs/>
          <w:i/>
          <w:iCs/>
          <w:sz w:val="20"/>
          <w:szCs w:val="20"/>
        </w:rPr>
        <w:t>Modern Competitive Analysis</w:t>
      </w:r>
      <w:r w:rsidRPr="00820484">
        <w:rPr>
          <w:bCs/>
          <w:sz w:val="20"/>
          <w:szCs w:val="20"/>
        </w:rPr>
        <w:t xml:space="preserve"> by Sharon Oster, </w:t>
      </w:r>
      <w:r w:rsidRPr="00820484">
        <w:rPr>
          <w:bCs/>
          <w:i/>
          <w:iCs/>
          <w:sz w:val="20"/>
          <w:szCs w:val="20"/>
        </w:rPr>
        <w:t>Managerial and Decision Economics,</w:t>
      </w:r>
      <w:r w:rsidRPr="00820484">
        <w:rPr>
          <w:bCs/>
          <w:sz w:val="20"/>
          <w:szCs w:val="20"/>
        </w:rPr>
        <w:t xml:space="preserve"> 21:5 (July-Aug., 2000) 209-210.</w:t>
      </w:r>
      <w:r w:rsidR="00C54E51" w:rsidRPr="00820484">
        <w:rPr>
          <w:bCs/>
          <w:sz w:val="20"/>
          <w:szCs w:val="20"/>
        </w:rPr>
        <w:t xml:space="preserve"> </w:t>
      </w:r>
    </w:p>
    <w:p w14:paraId="245C4BF1" w14:textId="77777777" w:rsidR="007D16C9" w:rsidRPr="00820484" w:rsidRDefault="007D16C9" w:rsidP="00F13E17">
      <w:pPr>
        <w:pStyle w:val="ColorfulList-Accent11"/>
        <w:numPr>
          <w:ilvl w:val="0"/>
          <w:numId w:val="18"/>
        </w:numPr>
        <w:spacing w:before="120"/>
        <w:rPr>
          <w:bCs/>
          <w:sz w:val="20"/>
          <w:szCs w:val="20"/>
        </w:rPr>
      </w:pPr>
      <w:r w:rsidRPr="00820484">
        <w:rPr>
          <w:bCs/>
          <w:sz w:val="20"/>
          <w:szCs w:val="20"/>
        </w:rPr>
        <w:t xml:space="preserve">Crooke, Philip, Luke Froeb &amp; Steven </w:t>
      </w:r>
      <w:proofErr w:type="spellStart"/>
      <w:r w:rsidRPr="00820484">
        <w:rPr>
          <w:bCs/>
          <w:sz w:val="20"/>
          <w:szCs w:val="20"/>
        </w:rPr>
        <w:t>Tschantz</w:t>
      </w:r>
      <w:proofErr w:type="spellEnd"/>
      <w:r w:rsidRPr="00820484">
        <w:rPr>
          <w:bCs/>
          <w:sz w:val="20"/>
          <w:szCs w:val="20"/>
        </w:rPr>
        <w:t xml:space="preserve">, Teaching MBA Students to Compete in Simulated Oligopoly Environments, </w:t>
      </w:r>
      <w:r w:rsidRPr="00820484">
        <w:rPr>
          <w:bCs/>
          <w:i/>
          <w:sz w:val="20"/>
          <w:szCs w:val="20"/>
        </w:rPr>
        <w:t>Interactive Learning</w:t>
      </w:r>
      <w:r w:rsidRPr="00820484">
        <w:rPr>
          <w:bCs/>
          <w:sz w:val="20"/>
          <w:szCs w:val="20"/>
        </w:rPr>
        <w:t>, Vignettes from America’s most Wired Campuses, edited by Donald Brown, (Anker Publishing: Bolton, MA, 2000)</w:t>
      </w:r>
      <w:r w:rsidR="00C54E51" w:rsidRPr="00820484">
        <w:rPr>
          <w:bCs/>
          <w:sz w:val="20"/>
          <w:szCs w:val="20"/>
        </w:rPr>
        <w:t xml:space="preserve"> </w:t>
      </w:r>
      <w:r w:rsidRPr="00820484">
        <w:rPr>
          <w:bCs/>
          <w:sz w:val="20"/>
          <w:szCs w:val="20"/>
        </w:rPr>
        <w:t xml:space="preserve">141-143. </w:t>
      </w:r>
    </w:p>
    <w:p w14:paraId="03DA1B92" w14:textId="77777777" w:rsidR="007D16C9" w:rsidRPr="00820484" w:rsidRDefault="007D16C9" w:rsidP="00F13E17">
      <w:pPr>
        <w:pStyle w:val="ColorfulList-Accent11"/>
        <w:numPr>
          <w:ilvl w:val="0"/>
          <w:numId w:val="18"/>
        </w:numPr>
        <w:spacing w:before="120"/>
        <w:rPr>
          <w:color w:val="auto"/>
          <w:sz w:val="20"/>
          <w:szCs w:val="20"/>
          <w:lang w:val="en"/>
        </w:rPr>
      </w:pPr>
      <w:r w:rsidRPr="00820484">
        <w:rPr>
          <w:color w:val="auto"/>
          <w:sz w:val="20"/>
          <w:szCs w:val="20"/>
          <w:lang w:val="en"/>
        </w:rPr>
        <w:t xml:space="preserve">Froeb, Luke, and Gregory </w:t>
      </w:r>
      <w:proofErr w:type="spellStart"/>
      <w:r w:rsidRPr="00820484">
        <w:rPr>
          <w:color w:val="auto"/>
          <w:sz w:val="20"/>
          <w:szCs w:val="20"/>
          <w:lang w:val="en"/>
        </w:rPr>
        <w:t>Werden</w:t>
      </w:r>
      <w:proofErr w:type="spellEnd"/>
      <w:r w:rsidRPr="00820484">
        <w:rPr>
          <w:color w:val="auto"/>
          <w:sz w:val="20"/>
          <w:szCs w:val="20"/>
          <w:lang w:val="en"/>
        </w:rPr>
        <w:t xml:space="preserve">, An Introduction to the Symposium on the Use of Simulation in Applied Industrial Organization, </w:t>
      </w:r>
      <w:r w:rsidRPr="00820484">
        <w:rPr>
          <w:i/>
          <w:iCs/>
          <w:color w:val="auto"/>
          <w:sz w:val="20"/>
          <w:szCs w:val="20"/>
          <w:lang w:val="en"/>
        </w:rPr>
        <w:t>International Journal of the Economics of Business</w:t>
      </w:r>
      <w:r w:rsidRPr="00820484">
        <w:rPr>
          <w:color w:val="auto"/>
          <w:sz w:val="20"/>
          <w:szCs w:val="20"/>
          <w:lang w:val="en"/>
        </w:rPr>
        <w:t>, 7(2) (July, 2000) 133-137.</w:t>
      </w:r>
    </w:p>
    <w:p w14:paraId="616065CC" w14:textId="77777777" w:rsidR="007D16C9" w:rsidRPr="00820484" w:rsidRDefault="007D16C9" w:rsidP="00F13E17">
      <w:pPr>
        <w:pStyle w:val="ColorfulList-Accent11"/>
        <w:numPr>
          <w:ilvl w:val="0"/>
          <w:numId w:val="18"/>
        </w:numPr>
        <w:spacing w:before="120"/>
        <w:rPr>
          <w:sz w:val="20"/>
          <w:szCs w:val="20"/>
          <w:lang w:val="en"/>
        </w:rPr>
      </w:pPr>
      <w:proofErr w:type="spellStart"/>
      <w:r w:rsidRPr="00820484">
        <w:rPr>
          <w:sz w:val="20"/>
          <w:szCs w:val="20"/>
          <w:lang w:val="en"/>
        </w:rPr>
        <w:t>Brannman</w:t>
      </w:r>
      <w:proofErr w:type="spellEnd"/>
      <w:r w:rsidRPr="00820484">
        <w:rPr>
          <w:sz w:val="20"/>
          <w:szCs w:val="20"/>
          <w:lang w:val="en"/>
        </w:rPr>
        <w:t xml:space="preserve">, Lance, and Luke Froeb, Mergers, Cartels, Set-Asides and Bidding Preferences in Asymmetric Second-price Auctions, </w:t>
      </w:r>
      <w:r w:rsidRPr="00820484">
        <w:rPr>
          <w:i/>
          <w:iCs/>
          <w:sz w:val="20"/>
          <w:szCs w:val="20"/>
          <w:lang w:val="en"/>
        </w:rPr>
        <w:t>Review of Economics and Statistics</w:t>
      </w:r>
      <w:r w:rsidRPr="00820484">
        <w:rPr>
          <w:sz w:val="20"/>
          <w:szCs w:val="20"/>
          <w:lang w:val="en"/>
        </w:rPr>
        <w:t xml:space="preserve">, 82(2) (2000) 283-290. </w:t>
      </w:r>
    </w:p>
    <w:p w14:paraId="4A2E3CAE" w14:textId="77777777" w:rsidR="007D16C9" w:rsidRPr="00820484" w:rsidRDefault="007D16C9" w:rsidP="00F13E17">
      <w:pPr>
        <w:pStyle w:val="ColorfulList-Accent11"/>
        <w:numPr>
          <w:ilvl w:val="0"/>
          <w:numId w:val="18"/>
        </w:numPr>
        <w:spacing w:before="120"/>
        <w:rPr>
          <w:sz w:val="20"/>
          <w:szCs w:val="20"/>
          <w:lang w:val="en"/>
        </w:rPr>
      </w:pPr>
      <w:proofErr w:type="spellStart"/>
      <w:r w:rsidRPr="00820484">
        <w:rPr>
          <w:sz w:val="20"/>
          <w:szCs w:val="20"/>
          <w:lang w:val="en"/>
        </w:rPr>
        <w:t>Tschantz</w:t>
      </w:r>
      <w:proofErr w:type="spellEnd"/>
      <w:r w:rsidRPr="00820484">
        <w:rPr>
          <w:sz w:val="20"/>
          <w:szCs w:val="20"/>
          <w:lang w:val="en"/>
        </w:rPr>
        <w:t xml:space="preserve">, Steven, Philip Crooke, and Luke Froeb, Mergers in Sealed vs. Oral Auctions, </w:t>
      </w:r>
      <w:r w:rsidRPr="00820484">
        <w:rPr>
          <w:i/>
          <w:iCs/>
          <w:sz w:val="20"/>
          <w:szCs w:val="20"/>
          <w:lang w:val="en"/>
        </w:rPr>
        <w:t>International Journal of the Economics of Business</w:t>
      </w:r>
      <w:r w:rsidRPr="00820484">
        <w:rPr>
          <w:sz w:val="20"/>
          <w:szCs w:val="20"/>
          <w:lang w:val="en"/>
        </w:rPr>
        <w:t xml:space="preserve">, 7(2) (July, 2000) 201-213. </w:t>
      </w:r>
    </w:p>
    <w:p w14:paraId="6ADAC137" w14:textId="77777777" w:rsidR="007D16C9" w:rsidRPr="00820484" w:rsidRDefault="007D16C9" w:rsidP="00F13E17">
      <w:pPr>
        <w:pStyle w:val="ColorfulList-Accent11"/>
        <w:numPr>
          <w:ilvl w:val="0"/>
          <w:numId w:val="18"/>
        </w:numPr>
        <w:spacing w:before="120"/>
        <w:rPr>
          <w:sz w:val="20"/>
          <w:szCs w:val="20"/>
          <w:lang w:val="en"/>
        </w:rPr>
      </w:pPr>
      <w:proofErr w:type="spellStart"/>
      <w:r w:rsidRPr="00820484">
        <w:rPr>
          <w:sz w:val="20"/>
          <w:szCs w:val="20"/>
          <w:lang w:val="en"/>
        </w:rPr>
        <w:t>Werden</w:t>
      </w:r>
      <w:proofErr w:type="spellEnd"/>
      <w:r w:rsidRPr="00820484">
        <w:rPr>
          <w:sz w:val="20"/>
          <w:szCs w:val="20"/>
          <w:lang w:val="en"/>
        </w:rPr>
        <w:t xml:space="preserve">, Gregory J., Luke M. Froeb, and Lucian Wayne Beavers, Economic Analysis of Lost Profits from Patent Infringement </w:t>
      </w:r>
      <w:proofErr w:type="gramStart"/>
      <w:r w:rsidRPr="00820484">
        <w:rPr>
          <w:sz w:val="20"/>
          <w:szCs w:val="20"/>
          <w:lang w:val="en"/>
        </w:rPr>
        <w:t>With</w:t>
      </w:r>
      <w:proofErr w:type="gramEnd"/>
      <w:r w:rsidRPr="00820484">
        <w:rPr>
          <w:sz w:val="20"/>
          <w:szCs w:val="20"/>
          <w:lang w:val="en"/>
        </w:rPr>
        <w:t xml:space="preserve"> and Without </w:t>
      </w:r>
      <w:proofErr w:type="spellStart"/>
      <w:r w:rsidRPr="00820484">
        <w:rPr>
          <w:sz w:val="20"/>
          <w:szCs w:val="20"/>
          <w:lang w:val="en"/>
        </w:rPr>
        <w:t>Noninfringing</w:t>
      </w:r>
      <w:proofErr w:type="spellEnd"/>
      <w:r w:rsidRPr="00820484">
        <w:rPr>
          <w:sz w:val="20"/>
          <w:szCs w:val="20"/>
          <w:lang w:val="en"/>
        </w:rPr>
        <w:t xml:space="preserve"> Substitutes, </w:t>
      </w:r>
      <w:r w:rsidRPr="00820484">
        <w:rPr>
          <w:i/>
          <w:iCs/>
          <w:sz w:val="20"/>
          <w:szCs w:val="20"/>
          <w:lang w:val="en"/>
        </w:rPr>
        <w:t>American Intellectual Property Law Association Quarterly Journal</w:t>
      </w:r>
      <w:r w:rsidRPr="00820484">
        <w:rPr>
          <w:sz w:val="20"/>
          <w:szCs w:val="20"/>
          <w:lang w:val="en"/>
        </w:rPr>
        <w:t>, 27 (1999)</w:t>
      </w:r>
      <w:r w:rsidR="00C54E51" w:rsidRPr="00820484">
        <w:rPr>
          <w:sz w:val="20"/>
          <w:szCs w:val="20"/>
          <w:lang w:val="en"/>
        </w:rPr>
        <w:t xml:space="preserve"> </w:t>
      </w:r>
      <w:r w:rsidRPr="00820484">
        <w:rPr>
          <w:sz w:val="20"/>
          <w:szCs w:val="20"/>
          <w:lang w:val="en"/>
        </w:rPr>
        <w:t xml:space="preserve">305-333. </w:t>
      </w:r>
      <w:hyperlink r:id="rId91" w:history="1">
        <w:r w:rsidRPr="00820484">
          <w:rPr>
            <w:rStyle w:val="Hyperlink"/>
            <w:sz w:val="20"/>
            <w:szCs w:val="20"/>
          </w:rPr>
          <w:t>SSRN</w:t>
        </w:r>
      </w:hyperlink>
    </w:p>
    <w:p w14:paraId="65334B4C" w14:textId="77777777" w:rsidR="007D16C9" w:rsidRPr="00820484" w:rsidRDefault="007D16C9" w:rsidP="00F13E17">
      <w:pPr>
        <w:pStyle w:val="ColorfulList-Accent11"/>
        <w:numPr>
          <w:ilvl w:val="0"/>
          <w:numId w:val="18"/>
        </w:numPr>
        <w:spacing w:before="120"/>
        <w:rPr>
          <w:sz w:val="20"/>
          <w:szCs w:val="20"/>
          <w:lang w:val="en"/>
        </w:rPr>
      </w:pPr>
      <w:proofErr w:type="spellStart"/>
      <w:r w:rsidRPr="00820484">
        <w:rPr>
          <w:sz w:val="20"/>
          <w:szCs w:val="20"/>
          <w:lang w:val="en"/>
        </w:rPr>
        <w:t>Werden</w:t>
      </w:r>
      <w:proofErr w:type="spellEnd"/>
      <w:r w:rsidRPr="00820484">
        <w:rPr>
          <w:sz w:val="20"/>
          <w:szCs w:val="20"/>
          <w:lang w:val="en"/>
        </w:rPr>
        <w:t xml:space="preserve">, Gregory J., Lucian Wayne Beavers, and Luke M. Froeb, Quantity Accretion--The Mirror Image of Price Erosion from Patent Infringement, </w:t>
      </w:r>
      <w:r w:rsidRPr="00820484">
        <w:rPr>
          <w:i/>
          <w:iCs/>
          <w:sz w:val="20"/>
          <w:szCs w:val="20"/>
          <w:lang w:val="en"/>
        </w:rPr>
        <w:t>Journal of the Patent and Trademark Office Society</w:t>
      </w:r>
      <w:r w:rsidRPr="00820484">
        <w:rPr>
          <w:sz w:val="20"/>
          <w:szCs w:val="20"/>
          <w:lang w:val="en"/>
        </w:rPr>
        <w:t>, 81 (1999) 479-482.</w:t>
      </w:r>
    </w:p>
    <w:p w14:paraId="7BDC873C" w14:textId="77777777" w:rsidR="003C7815" w:rsidRPr="00820484" w:rsidRDefault="007D16C9" w:rsidP="00F13E17">
      <w:pPr>
        <w:pStyle w:val="ColorfulList-Accent11"/>
        <w:numPr>
          <w:ilvl w:val="0"/>
          <w:numId w:val="18"/>
        </w:numPr>
        <w:spacing w:before="120"/>
        <w:rPr>
          <w:sz w:val="20"/>
          <w:szCs w:val="20"/>
          <w:lang w:val="en"/>
        </w:rPr>
      </w:pPr>
      <w:r w:rsidRPr="00820484">
        <w:rPr>
          <w:sz w:val="20"/>
          <w:szCs w:val="20"/>
          <w:lang w:val="en"/>
        </w:rPr>
        <w:lastRenderedPageBreak/>
        <w:t xml:space="preserve">Crooke, Philip, Luke Froeb, Steven </w:t>
      </w:r>
      <w:proofErr w:type="spellStart"/>
      <w:r w:rsidRPr="00820484">
        <w:rPr>
          <w:sz w:val="20"/>
          <w:szCs w:val="20"/>
          <w:lang w:val="en"/>
        </w:rPr>
        <w:t>Tschantz</w:t>
      </w:r>
      <w:proofErr w:type="spellEnd"/>
      <w:r w:rsidRPr="00820484">
        <w:rPr>
          <w:sz w:val="20"/>
          <w:szCs w:val="20"/>
          <w:lang w:val="en"/>
        </w:rPr>
        <w:t xml:space="preserve">, and Gregory </w:t>
      </w:r>
      <w:proofErr w:type="spellStart"/>
      <w:r w:rsidRPr="00820484">
        <w:rPr>
          <w:sz w:val="20"/>
          <w:szCs w:val="20"/>
          <w:lang w:val="en"/>
        </w:rPr>
        <w:t>Werden</w:t>
      </w:r>
      <w:proofErr w:type="spellEnd"/>
      <w:r w:rsidRPr="00820484">
        <w:rPr>
          <w:sz w:val="20"/>
          <w:szCs w:val="20"/>
          <w:lang w:val="en"/>
        </w:rPr>
        <w:t xml:space="preserve"> The Effects of Assumed Demand Form on Simulated Post-Merger Equilibria, </w:t>
      </w:r>
      <w:r w:rsidRPr="00820484">
        <w:rPr>
          <w:i/>
          <w:iCs/>
          <w:sz w:val="20"/>
          <w:szCs w:val="20"/>
          <w:lang w:val="en"/>
        </w:rPr>
        <w:t>Review of Industrial Organization</w:t>
      </w:r>
      <w:r w:rsidRPr="00820484">
        <w:rPr>
          <w:sz w:val="20"/>
          <w:szCs w:val="20"/>
          <w:lang w:val="en"/>
        </w:rPr>
        <w:t xml:space="preserve">, 15(3), (November, 1999) 205-217. </w:t>
      </w:r>
    </w:p>
    <w:p w14:paraId="563D06D3" w14:textId="77777777" w:rsidR="003C7815" w:rsidRPr="00820484" w:rsidRDefault="003C7815" w:rsidP="00F13E17">
      <w:pPr>
        <w:pStyle w:val="ColorfulList-Accent11"/>
        <w:numPr>
          <w:ilvl w:val="0"/>
          <w:numId w:val="18"/>
        </w:numPr>
        <w:spacing w:before="120"/>
        <w:rPr>
          <w:sz w:val="20"/>
          <w:szCs w:val="20"/>
          <w:lang w:val="en"/>
        </w:rPr>
      </w:pPr>
      <w:r w:rsidRPr="00820484">
        <w:rPr>
          <w:color w:val="auto"/>
          <w:sz w:val="20"/>
          <w:szCs w:val="20"/>
          <w:lang w:val="en"/>
        </w:rPr>
        <w:t xml:space="preserve">Crooke, Philip, Luke Froeb, and Steven </w:t>
      </w:r>
      <w:proofErr w:type="spellStart"/>
      <w:r w:rsidRPr="00820484">
        <w:rPr>
          <w:color w:val="auto"/>
          <w:sz w:val="20"/>
          <w:szCs w:val="20"/>
          <w:lang w:val="en"/>
        </w:rPr>
        <w:t>Tschantz</w:t>
      </w:r>
      <w:proofErr w:type="spellEnd"/>
      <w:r w:rsidRPr="00820484">
        <w:rPr>
          <w:color w:val="auto"/>
          <w:sz w:val="20"/>
          <w:szCs w:val="20"/>
          <w:lang w:val="en"/>
        </w:rPr>
        <w:t xml:space="preserve">, Maximum Likelihood Estimation, </w:t>
      </w:r>
      <w:r w:rsidRPr="00820484">
        <w:rPr>
          <w:i/>
          <w:iCs/>
          <w:color w:val="auto"/>
          <w:sz w:val="20"/>
          <w:szCs w:val="20"/>
          <w:lang w:val="en"/>
        </w:rPr>
        <w:t>Mathematica in Education and Research</w:t>
      </w:r>
      <w:r w:rsidRPr="00820484">
        <w:rPr>
          <w:color w:val="auto"/>
          <w:sz w:val="20"/>
          <w:szCs w:val="20"/>
          <w:lang w:val="en"/>
        </w:rPr>
        <w:t>, 8(1) (winter, 1999)</w:t>
      </w:r>
      <w:r w:rsidR="00C54E51" w:rsidRPr="00820484">
        <w:rPr>
          <w:color w:val="auto"/>
          <w:sz w:val="20"/>
          <w:szCs w:val="20"/>
          <w:lang w:val="en"/>
        </w:rPr>
        <w:t xml:space="preserve"> </w:t>
      </w:r>
      <w:r w:rsidRPr="00820484">
        <w:rPr>
          <w:color w:val="auto"/>
          <w:sz w:val="20"/>
          <w:szCs w:val="20"/>
          <w:lang w:val="en"/>
        </w:rPr>
        <w:t>17-23.</w:t>
      </w:r>
    </w:p>
    <w:p w14:paraId="7E3BBA6B" w14:textId="77777777" w:rsidR="003C7815" w:rsidRPr="00820484" w:rsidRDefault="003C7815" w:rsidP="00F13E17">
      <w:pPr>
        <w:pStyle w:val="ColorfulList-Accent11"/>
        <w:numPr>
          <w:ilvl w:val="0"/>
          <w:numId w:val="18"/>
        </w:numPr>
        <w:spacing w:before="120"/>
        <w:rPr>
          <w:sz w:val="20"/>
          <w:szCs w:val="20"/>
          <w:lang w:val="en"/>
        </w:rPr>
      </w:pPr>
      <w:r w:rsidRPr="00820484">
        <w:rPr>
          <w:color w:val="auto"/>
          <w:sz w:val="20"/>
          <w:szCs w:val="20"/>
          <w:lang w:val="en"/>
        </w:rPr>
        <w:t xml:space="preserve">Froeb, Luke, Log Spectral Analysis: Variance Components in Asset Prices, in </w:t>
      </w:r>
      <w:r w:rsidRPr="00820484">
        <w:rPr>
          <w:i/>
          <w:iCs/>
          <w:color w:val="auto"/>
          <w:sz w:val="20"/>
          <w:szCs w:val="20"/>
          <w:lang w:val="en"/>
        </w:rPr>
        <w:t>Computational Economics and Finance: Modeling and Analysis with Mathematica</w:t>
      </w:r>
      <w:r w:rsidRPr="00820484">
        <w:rPr>
          <w:color w:val="auto"/>
          <w:sz w:val="20"/>
          <w:szCs w:val="20"/>
          <w:lang w:val="en"/>
        </w:rPr>
        <w:t>, edited by Hal Varian (TELOS, Springer-Verlag) 1996.</w:t>
      </w:r>
    </w:p>
    <w:p w14:paraId="546B9F0B" w14:textId="77777777" w:rsidR="003C7815" w:rsidRPr="00820484" w:rsidRDefault="003C7815" w:rsidP="00F13E17">
      <w:pPr>
        <w:pStyle w:val="ColorfulList-Accent11"/>
        <w:numPr>
          <w:ilvl w:val="0"/>
          <w:numId w:val="18"/>
        </w:numPr>
        <w:spacing w:before="120"/>
        <w:rPr>
          <w:sz w:val="20"/>
          <w:szCs w:val="20"/>
          <w:lang w:val="en"/>
        </w:rPr>
      </w:pPr>
      <w:r w:rsidRPr="00820484">
        <w:rPr>
          <w:color w:val="auto"/>
          <w:sz w:val="20"/>
          <w:szCs w:val="20"/>
          <w:lang w:val="en"/>
        </w:rPr>
        <w:t xml:space="preserve">Froeb, Luke, and Gregory </w:t>
      </w:r>
      <w:proofErr w:type="spellStart"/>
      <w:r w:rsidRPr="00820484">
        <w:rPr>
          <w:color w:val="auto"/>
          <w:sz w:val="20"/>
          <w:szCs w:val="20"/>
          <w:lang w:val="en"/>
        </w:rPr>
        <w:t>Werden</w:t>
      </w:r>
      <w:proofErr w:type="spellEnd"/>
      <w:r w:rsidRPr="00820484">
        <w:rPr>
          <w:color w:val="auto"/>
          <w:sz w:val="20"/>
          <w:szCs w:val="20"/>
          <w:lang w:val="en"/>
        </w:rPr>
        <w:t xml:space="preserve">, Simulating Mergers among Noncooperative Oligopolists, in </w:t>
      </w:r>
      <w:r w:rsidRPr="00820484">
        <w:rPr>
          <w:i/>
          <w:iCs/>
          <w:color w:val="auto"/>
          <w:sz w:val="20"/>
          <w:szCs w:val="20"/>
          <w:lang w:val="en"/>
        </w:rPr>
        <w:t>Computational Economics and Finance: Modeling and Analysis with Mathematica,</w:t>
      </w:r>
      <w:r w:rsidRPr="00820484">
        <w:rPr>
          <w:color w:val="auto"/>
          <w:sz w:val="20"/>
          <w:szCs w:val="20"/>
          <w:lang w:val="en"/>
        </w:rPr>
        <w:t xml:space="preserve"> edited by Hal Varian (TELOS, Springer-Verlag) 1996. </w:t>
      </w:r>
    </w:p>
    <w:p w14:paraId="3FC152B8" w14:textId="77777777" w:rsidR="007D16C9" w:rsidRPr="00820484" w:rsidRDefault="007D16C9" w:rsidP="00F13E17">
      <w:pPr>
        <w:pStyle w:val="ColorfulList-Accent11"/>
        <w:numPr>
          <w:ilvl w:val="0"/>
          <w:numId w:val="18"/>
        </w:numPr>
        <w:spacing w:before="120"/>
        <w:rPr>
          <w:sz w:val="20"/>
          <w:szCs w:val="20"/>
          <w:lang w:val="en"/>
        </w:rPr>
      </w:pPr>
      <w:proofErr w:type="spellStart"/>
      <w:r w:rsidRPr="00820484">
        <w:rPr>
          <w:sz w:val="20"/>
          <w:szCs w:val="20"/>
          <w:lang w:val="en"/>
        </w:rPr>
        <w:t>Werden</w:t>
      </w:r>
      <w:proofErr w:type="spellEnd"/>
      <w:r w:rsidRPr="00820484">
        <w:rPr>
          <w:sz w:val="20"/>
          <w:szCs w:val="20"/>
          <w:lang w:val="en"/>
        </w:rPr>
        <w:t xml:space="preserve">, Gregory, and Luke Froeb, The Entry-Inducing Effects of Horizontal Mergers, </w:t>
      </w:r>
      <w:r w:rsidRPr="00820484">
        <w:rPr>
          <w:i/>
          <w:iCs/>
          <w:sz w:val="20"/>
          <w:szCs w:val="20"/>
          <w:lang w:val="en"/>
        </w:rPr>
        <w:t>Journal of Industrial Economics</w:t>
      </w:r>
      <w:r w:rsidRPr="00820484">
        <w:rPr>
          <w:sz w:val="20"/>
          <w:szCs w:val="20"/>
          <w:lang w:val="en"/>
        </w:rPr>
        <w:t>, 46:4 (1998)</w:t>
      </w:r>
      <w:r w:rsidR="00C54E51" w:rsidRPr="00820484">
        <w:rPr>
          <w:sz w:val="20"/>
          <w:szCs w:val="20"/>
          <w:lang w:val="en"/>
        </w:rPr>
        <w:t xml:space="preserve"> </w:t>
      </w:r>
      <w:r w:rsidRPr="00820484">
        <w:rPr>
          <w:sz w:val="20"/>
          <w:szCs w:val="20"/>
          <w:lang w:val="en"/>
        </w:rPr>
        <w:t xml:space="preserve">525-543. </w:t>
      </w:r>
    </w:p>
    <w:p w14:paraId="768F41FE" w14:textId="77777777" w:rsidR="007D16C9" w:rsidRPr="00820484" w:rsidRDefault="007D16C9" w:rsidP="00F13E17">
      <w:pPr>
        <w:pStyle w:val="ColorfulList-Accent11"/>
        <w:numPr>
          <w:ilvl w:val="0"/>
          <w:numId w:val="18"/>
        </w:numPr>
        <w:spacing w:before="120"/>
        <w:rPr>
          <w:sz w:val="20"/>
          <w:szCs w:val="20"/>
          <w:lang w:val="en"/>
        </w:rPr>
      </w:pPr>
      <w:r w:rsidRPr="00820484">
        <w:rPr>
          <w:sz w:val="20"/>
          <w:szCs w:val="20"/>
          <w:lang w:val="en"/>
        </w:rPr>
        <w:t xml:space="preserve">Froeb, Luke and Gregory </w:t>
      </w:r>
      <w:proofErr w:type="spellStart"/>
      <w:r w:rsidRPr="00820484">
        <w:rPr>
          <w:sz w:val="20"/>
          <w:szCs w:val="20"/>
          <w:lang w:val="en"/>
        </w:rPr>
        <w:t>Werden</w:t>
      </w:r>
      <w:proofErr w:type="spellEnd"/>
      <w:r w:rsidRPr="00820484">
        <w:rPr>
          <w:sz w:val="20"/>
          <w:szCs w:val="20"/>
          <w:lang w:val="en"/>
        </w:rPr>
        <w:t>, A Robust Test for Consumer Welfare Enhancing Mergers Among Sellers of a Homogeneous Product, </w:t>
      </w:r>
      <w:r w:rsidRPr="00820484">
        <w:rPr>
          <w:i/>
          <w:sz w:val="20"/>
          <w:szCs w:val="20"/>
          <w:lang w:val="en"/>
        </w:rPr>
        <w:t>Economics</w:t>
      </w:r>
      <w:r w:rsidRPr="00820484">
        <w:rPr>
          <w:i/>
          <w:iCs/>
          <w:sz w:val="20"/>
          <w:szCs w:val="20"/>
          <w:lang w:val="en"/>
        </w:rPr>
        <w:t xml:space="preserve"> Letters</w:t>
      </w:r>
      <w:r w:rsidRPr="00820484">
        <w:rPr>
          <w:sz w:val="20"/>
          <w:szCs w:val="20"/>
          <w:lang w:val="en"/>
        </w:rPr>
        <w:t>, 58 (1998)</w:t>
      </w:r>
      <w:r w:rsidR="00C54E51" w:rsidRPr="00820484">
        <w:rPr>
          <w:sz w:val="20"/>
          <w:szCs w:val="20"/>
          <w:lang w:val="en"/>
        </w:rPr>
        <w:t xml:space="preserve"> </w:t>
      </w:r>
      <w:r w:rsidRPr="00820484">
        <w:rPr>
          <w:sz w:val="20"/>
          <w:szCs w:val="20"/>
          <w:lang w:val="en"/>
        </w:rPr>
        <w:t>267-269.</w:t>
      </w:r>
      <w:r w:rsidR="00C54E51" w:rsidRPr="00820484">
        <w:rPr>
          <w:sz w:val="20"/>
          <w:szCs w:val="20"/>
          <w:lang w:val="en"/>
        </w:rPr>
        <w:t xml:space="preserve"> </w:t>
      </w:r>
    </w:p>
    <w:p w14:paraId="70E3B5B7" w14:textId="77777777" w:rsidR="007D16C9" w:rsidRPr="00820484" w:rsidRDefault="007D16C9" w:rsidP="00F13E17">
      <w:pPr>
        <w:pStyle w:val="ColorfulList-Accent11"/>
        <w:numPr>
          <w:ilvl w:val="0"/>
          <w:numId w:val="18"/>
        </w:numPr>
        <w:spacing w:before="120"/>
        <w:rPr>
          <w:sz w:val="20"/>
          <w:szCs w:val="20"/>
          <w:lang w:val="en"/>
        </w:rPr>
      </w:pPr>
      <w:r w:rsidRPr="00820484">
        <w:rPr>
          <w:sz w:val="20"/>
          <w:szCs w:val="20"/>
          <w:lang w:val="en"/>
        </w:rPr>
        <w:t xml:space="preserve">Cooil, Bruce, and Luke Froeb, A Difference Estimator for Testing Equality of Variances for Paired Time Series, </w:t>
      </w:r>
      <w:r w:rsidRPr="00820484">
        <w:rPr>
          <w:i/>
          <w:iCs/>
          <w:sz w:val="20"/>
          <w:szCs w:val="20"/>
          <w:lang w:val="en"/>
        </w:rPr>
        <w:t xml:space="preserve">Journal of Time Series Analysis, </w:t>
      </w:r>
      <w:r w:rsidRPr="00820484">
        <w:rPr>
          <w:sz w:val="20"/>
          <w:szCs w:val="20"/>
          <w:lang w:val="en"/>
        </w:rPr>
        <w:t>19(3) (May, 1998)</w:t>
      </w:r>
      <w:r w:rsidR="00C54E51" w:rsidRPr="00820484">
        <w:rPr>
          <w:sz w:val="20"/>
          <w:szCs w:val="20"/>
          <w:lang w:val="en"/>
        </w:rPr>
        <w:t xml:space="preserve"> </w:t>
      </w:r>
      <w:r w:rsidRPr="00820484">
        <w:rPr>
          <w:sz w:val="20"/>
          <w:szCs w:val="20"/>
          <w:lang w:val="en"/>
        </w:rPr>
        <w:t>285-290.</w:t>
      </w:r>
      <w:r w:rsidR="00C54E51" w:rsidRPr="00820484">
        <w:rPr>
          <w:sz w:val="20"/>
          <w:szCs w:val="20"/>
          <w:lang w:val="en"/>
        </w:rPr>
        <w:t xml:space="preserve"> </w:t>
      </w:r>
      <w:r w:rsidRPr="00820484">
        <w:rPr>
          <w:sz w:val="20"/>
          <w:szCs w:val="20"/>
          <w:lang w:val="en"/>
        </w:rPr>
        <w:t xml:space="preserve"> </w:t>
      </w:r>
      <w:hyperlink r:id="rId92" w:history="1">
        <w:r w:rsidRPr="00820484">
          <w:rPr>
            <w:rStyle w:val="Hyperlink"/>
            <w:sz w:val="20"/>
            <w:szCs w:val="20"/>
          </w:rPr>
          <w:t>SSRN</w:t>
        </w:r>
      </w:hyperlink>
      <w:r w:rsidRPr="00820484">
        <w:rPr>
          <w:sz w:val="20"/>
          <w:szCs w:val="20"/>
          <w:lang w:val="en"/>
        </w:rPr>
        <w:t xml:space="preserve">: </w:t>
      </w:r>
    </w:p>
    <w:p w14:paraId="6ABF24D7" w14:textId="77777777" w:rsidR="007D16C9" w:rsidRPr="00820484" w:rsidRDefault="007D16C9" w:rsidP="00F13E17">
      <w:pPr>
        <w:pStyle w:val="ColorfulList-Accent11"/>
        <w:numPr>
          <w:ilvl w:val="0"/>
          <w:numId w:val="18"/>
        </w:numPr>
        <w:spacing w:before="120"/>
        <w:rPr>
          <w:sz w:val="20"/>
          <w:szCs w:val="20"/>
          <w:lang w:val="en"/>
        </w:rPr>
      </w:pPr>
      <w:proofErr w:type="spellStart"/>
      <w:r w:rsidRPr="00820484">
        <w:rPr>
          <w:sz w:val="20"/>
          <w:szCs w:val="20"/>
          <w:lang w:val="en"/>
        </w:rPr>
        <w:t>Werden</w:t>
      </w:r>
      <w:proofErr w:type="spellEnd"/>
      <w:r w:rsidRPr="00820484">
        <w:rPr>
          <w:sz w:val="20"/>
          <w:szCs w:val="20"/>
          <w:lang w:val="en"/>
        </w:rPr>
        <w:t xml:space="preserve">, Gregory, and Luke Froeb, Correlation, Causality, and all that Jazz: the Inherent Shortcomings of Price Tests for Antitrust Market Delineation, </w:t>
      </w:r>
      <w:r w:rsidRPr="00820484">
        <w:rPr>
          <w:i/>
          <w:iCs/>
          <w:sz w:val="20"/>
          <w:szCs w:val="20"/>
          <w:lang w:val="en"/>
        </w:rPr>
        <w:t>Review of Industrial Organization,</w:t>
      </w:r>
      <w:r w:rsidRPr="00820484">
        <w:rPr>
          <w:sz w:val="20"/>
          <w:szCs w:val="20"/>
          <w:lang w:val="en"/>
        </w:rPr>
        <w:t xml:space="preserve"> 8 (</w:t>
      </w:r>
      <w:proofErr w:type="gramStart"/>
      <w:r w:rsidRPr="00820484">
        <w:rPr>
          <w:sz w:val="20"/>
          <w:szCs w:val="20"/>
          <w:lang w:val="en"/>
        </w:rPr>
        <w:t>June,</w:t>
      </w:r>
      <w:proofErr w:type="gramEnd"/>
      <w:r w:rsidRPr="00820484">
        <w:rPr>
          <w:sz w:val="20"/>
          <w:szCs w:val="20"/>
          <w:lang w:val="en"/>
        </w:rPr>
        <w:t xml:space="preserve"> 1993) 329-354; reprinted in the </w:t>
      </w:r>
      <w:r w:rsidRPr="00820484">
        <w:rPr>
          <w:i/>
          <w:iCs/>
          <w:sz w:val="20"/>
          <w:szCs w:val="20"/>
          <w:lang w:val="en"/>
        </w:rPr>
        <w:t>Journal of Reprints for Antitrust Law and Economics</w:t>
      </w:r>
      <w:r w:rsidRPr="00820484">
        <w:rPr>
          <w:sz w:val="20"/>
          <w:szCs w:val="20"/>
          <w:lang w:val="en"/>
        </w:rPr>
        <w:t xml:space="preserve">, 28(1) (1998) p. 175. </w:t>
      </w:r>
    </w:p>
    <w:p w14:paraId="41F53395" w14:textId="77777777" w:rsidR="007D16C9" w:rsidRPr="00820484" w:rsidRDefault="007D16C9" w:rsidP="00F13E17">
      <w:pPr>
        <w:pStyle w:val="ColorfulList-Accent11"/>
        <w:numPr>
          <w:ilvl w:val="0"/>
          <w:numId w:val="18"/>
        </w:numPr>
        <w:spacing w:before="120"/>
        <w:rPr>
          <w:sz w:val="20"/>
          <w:szCs w:val="20"/>
          <w:lang w:val="en"/>
        </w:rPr>
      </w:pPr>
      <w:r w:rsidRPr="00820484">
        <w:rPr>
          <w:sz w:val="20"/>
          <w:szCs w:val="20"/>
          <w:lang w:val="en"/>
        </w:rPr>
        <w:t xml:space="preserve">Froeb, Luke and Gregory </w:t>
      </w:r>
      <w:proofErr w:type="spellStart"/>
      <w:r w:rsidRPr="00820484">
        <w:rPr>
          <w:sz w:val="20"/>
          <w:szCs w:val="20"/>
          <w:lang w:val="en"/>
        </w:rPr>
        <w:t>Werden</w:t>
      </w:r>
      <w:proofErr w:type="spellEnd"/>
      <w:r w:rsidRPr="00820484">
        <w:rPr>
          <w:sz w:val="20"/>
          <w:szCs w:val="20"/>
          <w:lang w:val="en"/>
        </w:rPr>
        <w:t xml:space="preserve">, Residual Demand Estimation for Market Delineation: Complications and Limitations, </w:t>
      </w:r>
      <w:r w:rsidRPr="00820484">
        <w:rPr>
          <w:i/>
          <w:iCs/>
          <w:sz w:val="20"/>
          <w:szCs w:val="20"/>
          <w:lang w:val="en"/>
        </w:rPr>
        <w:t>Review of Industrial Organization,</w:t>
      </w:r>
      <w:r w:rsidRPr="00820484">
        <w:rPr>
          <w:sz w:val="20"/>
          <w:szCs w:val="20"/>
          <w:lang w:val="en"/>
        </w:rPr>
        <w:t xml:space="preserve"> 6 (1991) 33-48, reprinted in the </w:t>
      </w:r>
      <w:r w:rsidRPr="00820484">
        <w:rPr>
          <w:i/>
          <w:iCs/>
          <w:sz w:val="20"/>
          <w:szCs w:val="20"/>
          <w:lang w:val="en"/>
        </w:rPr>
        <w:t>Journal of Reprints for Antitrust Law and Economics</w:t>
      </w:r>
      <w:r w:rsidRPr="00820484">
        <w:rPr>
          <w:sz w:val="20"/>
          <w:szCs w:val="20"/>
          <w:lang w:val="en"/>
        </w:rPr>
        <w:t xml:space="preserve">, 28(1) (1998) p. 357. </w:t>
      </w:r>
    </w:p>
    <w:p w14:paraId="76C8AF0C" w14:textId="77777777" w:rsidR="007D16C9" w:rsidRPr="00820484" w:rsidRDefault="007D16C9" w:rsidP="00F13E17">
      <w:pPr>
        <w:pStyle w:val="ColorfulList-Accent11"/>
        <w:numPr>
          <w:ilvl w:val="0"/>
          <w:numId w:val="18"/>
        </w:numPr>
        <w:spacing w:before="120"/>
        <w:rPr>
          <w:sz w:val="20"/>
          <w:szCs w:val="20"/>
          <w:lang w:val="en"/>
        </w:rPr>
      </w:pPr>
      <w:r w:rsidRPr="00820484">
        <w:rPr>
          <w:bCs/>
          <w:sz w:val="20"/>
          <w:szCs w:val="20"/>
        </w:rPr>
        <w:t xml:space="preserve">Crooke, Philip, Luke Froeb &amp; Steven </w:t>
      </w:r>
      <w:proofErr w:type="spellStart"/>
      <w:r w:rsidRPr="00820484">
        <w:rPr>
          <w:bCs/>
          <w:sz w:val="20"/>
          <w:szCs w:val="20"/>
        </w:rPr>
        <w:t>Tschantz</w:t>
      </w:r>
      <w:proofErr w:type="spellEnd"/>
      <w:r w:rsidRPr="00820484">
        <w:rPr>
          <w:sz w:val="20"/>
          <w:szCs w:val="20"/>
          <w:lang w:val="en"/>
        </w:rPr>
        <w:t xml:space="preserve">, Pedagogy using </w:t>
      </w:r>
      <w:r w:rsidRPr="00820484">
        <w:rPr>
          <w:i/>
          <w:sz w:val="20"/>
          <w:szCs w:val="20"/>
          <w:lang w:val="en"/>
        </w:rPr>
        <w:t>Mathematica</w:t>
      </w:r>
      <w:r w:rsidRPr="00820484">
        <w:rPr>
          <w:sz w:val="20"/>
          <w:szCs w:val="20"/>
          <w:lang w:val="en"/>
        </w:rPr>
        <w:t xml:space="preserve"> through the Web </w:t>
      </w:r>
      <w:r w:rsidRPr="00820484">
        <w:rPr>
          <w:i/>
          <w:iCs/>
          <w:sz w:val="20"/>
          <w:szCs w:val="20"/>
          <w:lang w:val="en"/>
        </w:rPr>
        <w:t>ALN Magazine</w:t>
      </w:r>
      <w:r w:rsidRPr="00820484">
        <w:rPr>
          <w:sz w:val="20"/>
          <w:szCs w:val="20"/>
          <w:lang w:val="en"/>
        </w:rPr>
        <w:t>, vol. 2:2, Oct., 1998. (</w:t>
      </w:r>
      <w:hyperlink r:id="rId93" w:history="1">
        <w:r w:rsidRPr="00820484">
          <w:rPr>
            <w:rStyle w:val="Hyperlink"/>
            <w:sz w:val="20"/>
            <w:szCs w:val="20"/>
          </w:rPr>
          <w:t>link</w:t>
        </w:r>
      </w:hyperlink>
      <w:r w:rsidRPr="00820484">
        <w:rPr>
          <w:sz w:val="20"/>
          <w:szCs w:val="20"/>
          <w:lang w:val="en"/>
        </w:rPr>
        <w:t>)</w:t>
      </w:r>
    </w:p>
    <w:p w14:paraId="0BF049FC" w14:textId="77777777" w:rsidR="00A736DD" w:rsidRPr="00820484" w:rsidRDefault="007D16C9" w:rsidP="00F13E17">
      <w:pPr>
        <w:pStyle w:val="ColorfulList-Accent11"/>
        <w:numPr>
          <w:ilvl w:val="0"/>
          <w:numId w:val="18"/>
        </w:numPr>
        <w:spacing w:before="120"/>
        <w:rPr>
          <w:sz w:val="20"/>
          <w:szCs w:val="20"/>
          <w:lang w:val="en"/>
        </w:rPr>
      </w:pPr>
      <w:r w:rsidRPr="00820484">
        <w:rPr>
          <w:sz w:val="20"/>
          <w:szCs w:val="20"/>
          <w:lang w:val="en"/>
        </w:rPr>
        <w:t xml:space="preserve">Froeb, Luke, Timothy </w:t>
      </w:r>
      <w:proofErr w:type="spellStart"/>
      <w:r w:rsidRPr="00820484">
        <w:rPr>
          <w:sz w:val="20"/>
          <w:szCs w:val="20"/>
          <w:lang w:val="en"/>
        </w:rPr>
        <w:t>Tardiff</w:t>
      </w:r>
      <w:proofErr w:type="spellEnd"/>
      <w:r w:rsidRPr="00820484">
        <w:rPr>
          <w:sz w:val="20"/>
          <w:szCs w:val="20"/>
          <w:lang w:val="en"/>
        </w:rPr>
        <w:t xml:space="preserve">, and Gregory </w:t>
      </w:r>
      <w:proofErr w:type="spellStart"/>
      <w:r w:rsidRPr="00820484">
        <w:rPr>
          <w:sz w:val="20"/>
          <w:szCs w:val="20"/>
          <w:lang w:val="en"/>
        </w:rPr>
        <w:t>Werden</w:t>
      </w:r>
      <w:proofErr w:type="spellEnd"/>
      <w:r w:rsidRPr="00820484">
        <w:rPr>
          <w:sz w:val="20"/>
          <w:szCs w:val="20"/>
          <w:lang w:val="en"/>
        </w:rPr>
        <w:t xml:space="preserve">, The </w:t>
      </w:r>
      <w:proofErr w:type="spellStart"/>
      <w:r w:rsidRPr="00820484">
        <w:rPr>
          <w:sz w:val="20"/>
          <w:szCs w:val="20"/>
          <w:lang w:val="en"/>
        </w:rPr>
        <w:t>Demsetz</w:t>
      </w:r>
      <w:proofErr w:type="spellEnd"/>
      <w:r w:rsidRPr="00820484">
        <w:rPr>
          <w:sz w:val="20"/>
          <w:szCs w:val="20"/>
          <w:lang w:val="en"/>
        </w:rPr>
        <w:t xml:space="preserve"> Postulate and the Effects of Mergers in Differentiated Products Industries, </w:t>
      </w:r>
      <w:r w:rsidRPr="00820484">
        <w:rPr>
          <w:i/>
          <w:iCs/>
          <w:sz w:val="20"/>
          <w:szCs w:val="20"/>
          <w:lang w:val="en"/>
        </w:rPr>
        <w:t xml:space="preserve">Economic Inputs, Legal Outputs: The Role of Economists in Modern Antitrust, </w:t>
      </w:r>
      <w:r w:rsidRPr="00820484">
        <w:rPr>
          <w:sz w:val="20"/>
          <w:szCs w:val="20"/>
          <w:lang w:val="en"/>
        </w:rPr>
        <w:t xml:space="preserve">London: John Wiley &amp; Sons, edited by Fred McChesney, 1998. </w:t>
      </w:r>
    </w:p>
    <w:p w14:paraId="1C530E4F" w14:textId="77777777" w:rsidR="00A736DD" w:rsidRPr="00820484" w:rsidRDefault="00A736DD" w:rsidP="00F13E17">
      <w:pPr>
        <w:pStyle w:val="ColorfulList-Accent11"/>
        <w:numPr>
          <w:ilvl w:val="0"/>
          <w:numId w:val="18"/>
        </w:numPr>
        <w:spacing w:before="120"/>
        <w:rPr>
          <w:sz w:val="20"/>
          <w:szCs w:val="20"/>
          <w:lang w:val="en"/>
        </w:rPr>
      </w:pPr>
      <w:r w:rsidRPr="00820484">
        <w:rPr>
          <w:color w:val="auto"/>
          <w:sz w:val="20"/>
          <w:szCs w:val="20"/>
          <w:lang w:val="en"/>
        </w:rPr>
        <w:t xml:space="preserve">Crooke, Philip, Luke Froeb &amp; Steven </w:t>
      </w:r>
      <w:proofErr w:type="spellStart"/>
      <w:r w:rsidRPr="00820484">
        <w:rPr>
          <w:color w:val="auto"/>
          <w:sz w:val="20"/>
          <w:szCs w:val="20"/>
          <w:lang w:val="en"/>
        </w:rPr>
        <w:t>Tschantz</w:t>
      </w:r>
      <w:proofErr w:type="spellEnd"/>
      <w:r w:rsidRPr="00820484">
        <w:rPr>
          <w:color w:val="auto"/>
          <w:sz w:val="20"/>
          <w:szCs w:val="20"/>
          <w:lang w:val="en"/>
        </w:rPr>
        <w:t xml:space="preserve">, Simulate Mergers On-Line, </w:t>
      </w:r>
      <w:r w:rsidRPr="00820484">
        <w:rPr>
          <w:i/>
          <w:iCs/>
          <w:color w:val="auto"/>
          <w:sz w:val="20"/>
          <w:szCs w:val="20"/>
          <w:lang w:val="en"/>
        </w:rPr>
        <w:t xml:space="preserve">Antitrust </w:t>
      </w:r>
      <w:r w:rsidR="002E771D" w:rsidRPr="00820484">
        <w:rPr>
          <w:color w:val="auto"/>
          <w:sz w:val="20"/>
          <w:szCs w:val="20"/>
          <w:lang w:val="en"/>
        </w:rPr>
        <w:t>11 (</w:t>
      </w:r>
      <w:r w:rsidRPr="00820484">
        <w:rPr>
          <w:color w:val="auto"/>
          <w:sz w:val="20"/>
          <w:szCs w:val="20"/>
          <w:lang w:val="en"/>
        </w:rPr>
        <w:t>1997) 29.</w:t>
      </w:r>
    </w:p>
    <w:p w14:paraId="3958A44C" w14:textId="77777777" w:rsidR="007D16C9" w:rsidRPr="00820484" w:rsidRDefault="007D16C9" w:rsidP="00F13E17">
      <w:pPr>
        <w:pStyle w:val="ColorfulList-Accent11"/>
        <w:numPr>
          <w:ilvl w:val="0"/>
          <w:numId w:val="18"/>
        </w:numPr>
        <w:spacing w:before="120"/>
        <w:rPr>
          <w:sz w:val="20"/>
          <w:szCs w:val="20"/>
          <w:lang w:val="en"/>
        </w:rPr>
      </w:pPr>
      <w:proofErr w:type="spellStart"/>
      <w:r w:rsidRPr="00820484">
        <w:rPr>
          <w:sz w:val="20"/>
          <w:szCs w:val="20"/>
          <w:lang w:val="en"/>
        </w:rPr>
        <w:t>Werden</w:t>
      </w:r>
      <w:proofErr w:type="spellEnd"/>
      <w:r w:rsidRPr="00820484">
        <w:rPr>
          <w:sz w:val="20"/>
          <w:szCs w:val="20"/>
          <w:lang w:val="en"/>
        </w:rPr>
        <w:t xml:space="preserve">, Gregory, Luke Froeb, and Timothy </w:t>
      </w:r>
      <w:proofErr w:type="spellStart"/>
      <w:r w:rsidRPr="00820484">
        <w:rPr>
          <w:sz w:val="20"/>
          <w:szCs w:val="20"/>
          <w:lang w:val="en"/>
        </w:rPr>
        <w:t>Tardiff</w:t>
      </w:r>
      <w:proofErr w:type="spellEnd"/>
      <w:r w:rsidRPr="00820484">
        <w:rPr>
          <w:sz w:val="20"/>
          <w:szCs w:val="20"/>
          <w:lang w:val="en"/>
        </w:rPr>
        <w:t>, The Use of the Logit Model</w:t>
      </w:r>
      <w:r w:rsidR="00C54E51" w:rsidRPr="00820484">
        <w:rPr>
          <w:sz w:val="20"/>
          <w:szCs w:val="20"/>
          <w:lang w:val="en"/>
        </w:rPr>
        <w:t xml:space="preserve"> </w:t>
      </w:r>
      <w:r w:rsidRPr="00820484">
        <w:rPr>
          <w:sz w:val="20"/>
          <w:szCs w:val="20"/>
          <w:lang w:val="en"/>
        </w:rPr>
        <w:t xml:space="preserve">in Applied Industrial Organization, </w:t>
      </w:r>
      <w:r w:rsidRPr="00820484">
        <w:rPr>
          <w:i/>
          <w:iCs/>
          <w:sz w:val="20"/>
          <w:szCs w:val="20"/>
          <w:lang w:val="en"/>
        </w:rPr>
        <w:t>International Journal of the Economics of Business</w:t>
      </w:r>
      <w:r w:rsidRPr="00820484">
        <w:rPr>
          <w:sz w:val="20"/>
          <w:szCs w:val="20"/>
          <w:lang w:val="en"/>
        </w:rPr>
        <w:t>, vol. 3, no. 1, (1996)</w:t>
      </w:r>
      <w:r w:rsidR="00C54E51" w:rsidRPr="00820484">
        <w:rPr>
          <w:sz w:val="20"/>
          <w:szCs w:val="20"/>
          <w:lang w:val="en"/>
        </w:rPr>
        <w:t xml:space="preserve"> </w:t>
      </w:r>
      <w:r w:rsidRPr="00820484">
        <w:rPr>
          <w:sz w:val="20"/>
          <w:szCs w:val="20"/>
          <w:lang w:val="en"/>
        </w:rPr>
        <w:t xml:space="preserve">85-107. </w:t>
      </w:r>
    </w:p>
    <w:p w14:paraId="18A3C8E9" w14:textId="77777777" w:rsidR="007D16C9" w:rsidRPr="00820484" w:rsidRDefault="007D16C9" w:rsidP="00F13E17">
      <w:pPr>
        <w:pStyle w:val="ColorfulList-Accent11"/>
        <w:numPr>
          <w:ilvl w:val="0"/>
          <w:numId w:val="18"/>
        </w:numPr>
        <w:spacing w:before="120"/>
        <w:rPr>
          <w:sz w:val="20"/>
          <w:szCs w:val="20"/>
          <w:lang w:val="en"/>
        </w:rPr>
      </w:pPr>
      <w:proofErr w:type="spellStart"/>
      <w:r w:rsidRPr="00820484">
        <w:rPr>
          <w:sz w:val="20"/>
          <w:szCs w:val="20"/>
          <w:lang w:val="en"/>
        </w:rPr>
        <w:t>Werden</w:t>
      </w:r>
      <w:proofErr w:type="spellEnd"/>
      <w:r w:rsidRPr="00820484">
        <w:rPr>
          <w:sz w:val="20"/>
          <w:szCs w:val="20"/>
          <w:lang w:val="en"/>
        </w:rPr>
        <w:t xml:space="preserve">, Gregory, and Luke Froeb, Simulation as an Alternative to Structural Merger Policy in Differentiated Products Industries, chapter 4 in </w:t>
      </w:r>
      <w:r w:rsidRPr="00820484">
        <w:rPr>
          <w:i/>
          <w:sz w:val="20"/>
          <w:szCs w:val="20"/>
          <w:lang w:val="en"/>
        </w:rPr>
        <w:t>The Economics of the Antitrust Process</w:t>
      </w:r>
      <w:r w:rsidRPr="00820484">
        <w:rPr>
          <w:sz w:val="20"/>
          <w:szCs w:val="20"/>
          <w:lang w:val="en"/>
        </w:rPr>
        <w:t xml:space="preserve">, edited by Malcolm </w:t>
      </w:r>
      <w:proofErr w:type="spellStart"/>
      <w:r w:rsidRPr="00820484">
        <w:rPr>
          <w:sz w:val="20"/>
          <w:szCs w:val="20"/>
          <w:lang w:val="en"/>
        </w:rPr>
        <w:t>Coate</w:t>
      </w:r>
      <w:proofErr w:type="spellEnd"/>
      <w:r w:rsidRPr="00820484">
        <w:rPr>
          <w:sz w:val="20"/>
          <w:szCs w:val="20"/>
          <w:lang w:val="en"/>
        </w:rPr>
        <w:t xml:space="preserve"> and Andrew </w:t>
      </w:r>
      <w:proofErr w:type="spellStart"/>
      <w:r w:rsidRPr="00820484">
        <w:rPr>
          <w:sz w:val="20"/>
          <w:szCs w:val="20"/>
          <w:lang w:val="en"/>
        </w:rPr>
        <w:t>Kleit</w:t>
      </w:r>
      <w:proofErr w:type="spellEnd"/>
      <w:r w:rsidRPr="00820484">
        <w:rPr>
          <w:sz w:val="20"/>
          <w:szCs w:val="20"/>
          <w:lang w:val="en"/>
        </w:rPr>
        <w:t>, Boston: Kluwer Academic Press, 1996.</w:t>
      </w:r>
      <w:r w:rsidR="00C54E51" w:rsidRPr="00820484">
        <w:rPr>
          <w:sz w:val="20"/>
          <w:szCs w:val="20"/>
          <w:lang w:val="en"/>
        </w:rPr>
        <w:t xml:space="preserve"> </w:t>
      </w:r>
    </w:p>
    <w:p w14:paraId="5E5F4931" w14:textId="77777777" w:rsidR="007D16C9" w:rsidRPr="00820484" w:rsidRDefault="007D16C9" w:rsidP="00F13E17">
      <w:pPr>
        <w:pStyle w:val="ColorfulList-Accent11"/>
        <w:numPr>
          <w:ilvl w:val="0"/>
          <w:numId w:val="18"/>
        </w:numPr>
        <w:spacing w:before="120"/>
        <w:rPr>
          <w:sz w:val="20"/>
          <w:szCs w:val="20"/>
          <w:lang w:val="en"/>
        </w:rPr>
      </w:pPr>
      <w:r w:rsidRPr="00820484">
        <w:rPr>
          <w:sz w:val="20"/>
          <w:szCs w:val="20"/>
          <w:lang w:val="en"/>
        </w:rPr>
        <w:t xml:space="preserve">Froeb, Luke, and Bruce Kobayashi, Naive, Biased, yet Bayesian: Can Juries interpret Selectively-Produced Evidence. </w:t>
      </w:r>
      <w:r w:rsidRPr="00820484">
        <w:rPr>
          <w:i/>
          <w:iCs/>
          <w:sz w:val="20"/>
          <w:szCs w:val="20"/>
          <w:lang w:val="en"/>
        </w:rPr>
        <w:t>Journal of Law, Economics, &amp; Organization,</w:t>
      </w:r>
      <w:r w:rsidRPr="00820484">
        <w:rPr>
          <w:sz w:val="20"/>
          <w:szCs w:val="20"/>
          <w:lang w:val="en"/>
        </w:rPr>
        <w:t xml:space="preserve"> vol. 12, no. 1 (1996) 257-276; reprinted in </w:t>
      </w:r>
      <w:r w:rsidRPr="00820484">
        <w:rPr>
          <w:bCs/>
          <w:i/>
          <w:iCs/>
          <w:sz w:val="20"/>
          <w:szCs w:val="20"/>
          <w:lang w:val="en-GB"/>
        </w:rPr>
        <w:t>Economics of Evidence, Procedure and Litigation (</w:t>
      </w:r>
      <w:r w:rsidRPr="00820484">
        <w:rPr>
          <w:sz w:val="20"/>
          <w:szCs w:val="20"/>
          <w:lang w:val="en-GB"/>
        </w:rPr>
        <w:t>edited by</w:t>
      </w:r>
      <w:r w:rsidRPr="00820484">
        <w:rPr>
          <w:bCs/>
          <w:sz w:val="20"/>
          <w:szCs w:val="20"/>
          <w:lang w:val="en-GB"/>
        </w:rPr>
        <w:t xml:space="preserve"> Chris W. </w:t>
      </w:r>
      <w:proofErr w:type="spellStart"/>
      <w:r w:rsidRPr="00820484">
        <w:rPr>
          <w:bCs/>
          <w:sz w:val="20"/>
          <w:szCs w:val="20"/>
          <w:lang w:val="en-GB"/>
        </w:rPr>
        <w:t>Sanchirico</w:t>
      </w:r>
      <w:proofErr w:type="spellEnd"/>
      <w:r w:rsidRPr="00820484">
        <w:rPr>
          <w:bCs/>
          <w:sz w:val="20"/>
          <w:szCs w:val="20"/>
          <w:lang w:val="en-GB"/>
        </w:rPr>
        <w:t xml:space="preserve">, Edward Elgar, forthcoming). </w:t>
      </w:r>
    </w:p>
    <w:p w14:paraId="0887BFA3" w14:textId="77777777" w:rsidR="007D16C9" w:rsidRPr="00820484" w:rsidRDefault="007D16C9" w:rsidP="00F13E17">
      <w:pPr>
        <w:pStyle w:val="ColorfulList-Accent11"/>
        <w:numPr>
          <w:ilvl w:val="0"/>
          <w:numId w:val="18"/>
        </w:numPr>
        <w:spacing w:before="120"/>
        <w:rPr>
          <w:sz w:val="20"/>
          <w:szCs w:val="20"/>
          <w:lang w:val="en"/>
        </w:rPr>
      </w:pPr>
      <w:r w:rsidRPr="00820484">
        <w:rPr>
          <w:sz w:val="20"/>
          <w:szCs w:val="20"/>
          <w:lang w:val="en"/>
        </w:rPr>
        <w:t xml:space="preserve">Froeb, Luke, Richard W. Oliver, and David Weiskopf, Geographic Variation in Internet Connectivity, Papers &amp; Proceedings of the Twenty Ninth IEEE </w:t>
      </w:r>
      <w:r w:rsidRPr="00820484">
        <w:rPr>
          <w:i/>
          <w:iCs/>
          <w:sz w:val="20"/>
          <w:szCs w:val="20"/>
          <w:lang w:val="en"/>
        </w:rPr>
        <w:t>Hawaii International Conference on Systems Sciences</w:t>
      </w:r>
      <w:r w:rsidRPr="00820484">
        <w:rPr>
          <w:sz w:val="20"/>
          <w:szCs w:val="20"/>
          <w:lang w:val="en"/>
        </w:rPr>
        <w:t>, vol. 29, 1996.</w:t>
      </w:r>
    </w:p>
    <w:p w14:paraId="5ACF73BB" w14:textId="77777777" w:rsidR="007D16C9" w:rsidRPr="00820484" w:rsidRDefault="007D16C9" w:rsidP="00F13E17">
      <w:pPr>
        <w:pStyle w:val="ColorfulList-Accent11"/>
        <w:numPr>
          <w:ilvl w:val="0"/>
          <w:numId w:val="18"/>
        </w:numPr>
        <w:spacing w:before="120"/>
        <w:rPr>
          <w:sz w:val="20"/>
          <w:szCs w:val="20"/>
          <w:lang w:val="en"/>
        </w:rPr>
      </w:pPr>
      <w:r w:rsidRPr="00820484">
        <w:rPr>
          <w:bCs/>
          <w:sz w:val="20"/>
          <w:szCs w:val="20"/>
        </w:rPr>
        <w:t xml:space="preserve">Froeb, Luke, Book Review of </w:t>
      </w:r>
      <w:r w:rsidRPr="00820484">
        <w:rPr>
          <w:bCs/>
          <w:i/>
          <w:iCs/>
          <w:sz w:val="20"/>
          <w:szCs w:val="20"/>
        </w:rPr>
        <w:t>Business Economics</w:t>
      </w:r>
      <w:r w:rsidRPr="00820484">
        <w:rPr>
          <w:bCs/>
          <w:sz w:val="20"/>
          <w:szCs w:val="20"/>
        </w:rPr>
        <w:t xml:space="preserve"> by Maria </w:t>
      </w:r>
      <w:proofErr w:type="spellStart"/>
      <w:r w:rsidRPr="00820484">
        <w:rPr>
          <w:bCs/>
          <w:sz w:val="20"/>
          <w:szCs w:val="20"/>
        </w:rPr>
        <w:t>Moschandreas</w:t>
      </w:r>
      <w:proofErr w:type="spellEnd"/>
      <w:r w:rsidRPr="00820484">
        <w:rPr>
          <w:bCs/>
          <w:sz w:val="20"/>
          <w:szCs w:val="20"/>
        </w:rPr>
        <w:t xml:space="preserve">, </w:t>
      </w:r>
      <w:r w:rsidRPr="00820484">
        <w:rPr>
          <w:bCs/>
          <w:i/>
          <w:iCs/>
          <w:sz w:val="20"/>
          <w:szCs w:val="20"/>
        </w:rPr>
        <w:t>Managerial and Decision Economics,</w:t>
      </w:r>
      <w:r w:rsidRPr="00820484">
        <w:rPr>
          <w:bCs/>
          <w:sz w:val="20"/>
          <w:szCs w:val="20"/>
        </w:rPr>
        <w:t xml:space="preserve"> 16:1 (Jan-Feb, 1995)</w:t>
      </w:r>
      <w:r w:rsidR="00C54E51" w:rsidRPr="00820484">
        <w:rPr>
          <w:bCs/>
          <w:sz w:val="20"/>
          <w:szCs w:val="20"/>
        </w:rPr>
        <w:t xml:space="preserve"> </w:t>
      </w:r>
      <w:r w:rsidRPr="00820484">
        <w:rPr>
          <w:bCs/>
          <w:sz w:val="20"/>
          <w:szCs w:val="20"/>
        </w:rPr>
        <w:t xml:space="preserve">93-94. </w:t>
      </w:r>
    </w:p>
    <w:p w14:paraId="6397AA84" w14:textId="77777777" w:rsidR="007D16C9" w:rsidRPr="00820484" w:rsidRDefault="007D16C9" w:rsidP="00F13E17">
      <w:pPr>
        <w:pStyle w:val="ColorfulList-Accent11"/>
        <w:numPr>
          <w:ilvl w:val="0"/>
          <w:numId w:val="18"/>
        </w:numPr>
        <w:spacing w:before="120"/>
        <w:rPr>
          <w:sz w:val="20"/>
          <w:szCs w:val="20"/>
          <w:lang w:val="en"/>
        </w:rPr>
      </w:pPr>
      <w:r w:rsidRPr="00820484">
        <w:rPr>
          <w:sz w:val="20"/>
          <w:szCs w:val="20"/>
          <w:lang w:val="en"/>
        </w:rPr>
        <w:t xml:space="preserve">Froeb, Luke, &amp; Robert </w:t>
      </w:r>
      <w:proofErr w:type="spellStart"/>
      <w:r w:rsidRPr="00820484">
        <w:rPr>
          <w:sz w:val="20"/>
          <w:szCs w:val="20"/>
          <w:lang w:val="en"/>
        </w:rPr>
        <w:t>Koyak</w:t>
      </w:r>
      <w:proofErr w:type="spellEnd"/>
      <w:r w:rsidRPr="00820484">
        <w:rPr>
          <w:sz w:val="20"/>
          <w:szCs w:val="20"/>
          <w:lang w:val="en"/>
        </w:rPr>
        <w:t xml:space="preserve">, Measuring and Comparing Smoothness in Time Series: The Production Smoothing Hypothesis, </w:t>
      </w:r>
      <w:r w:rsidRPr="00820484">
        <w:rPr>
          <w:i/>
          <w:iCs/>
          <w:sz w:val="20"/>
          <w:szCs w:val="20"/>
          <w:lang w:val="en"/>
        </w:rPr>
        <w:t>Journal of Econometrics,</w:t>
      </w:r>
      <w:r w:rsidRPr="00820484">
        <w:rPr>
          <w:sz w:val="20"/>
          <w:szCs w:val="20"/>
          <w:lang w:val="en"/>
        </w:rPr>
        <w:t xml:space="preserve"> 64 (1994) 97-122. </w:t>
      </w:r>
    </w:p>
    <w:p w14:paraId="4C758523" w14:textId="77777777" w:rsidR="007D16C9" w:rsidRPr="00820484" w:rsidRDefault="007D16C9" w:rsidP="00F13E17">
      <w:pPr>
        <w:pStyle w:val="ColorfulList-Accent11"/>
        <w:numPr>
          <w:ilvl w:val="0"/>
          <w:numId w:val="18"/>
        </w:numPr>
        <w:spacing w:before="120"/>
        <w:rPr>
          <w:sz w:val="20"/>
          <w:szCs w:val="20"/>
          <w:lang w:val="en"/>
        </w:rPr>
      </w:pPr>
      <w:r w:rsidRPr="00820484">
        <w:rPr>
          <w:sz w:val="20"/>
          <w:szCs w:val="20"/>
          <w:lang w:val="en"/>
        </w:rPr>
        <w:t>Froeb, Luke</w:t>
      </w:r>
      <w:r w:rsidR="00257AC2" w:rsidRPr="00820484">
        <w:rPr>
          <w:sz w:val="20"/>
          <w:szCs w:val="20"/>
          <w:lang w:val="en"/>
        </w:rPr>
        <w:t xml:space="preserve">, Robert </w:t>
      </w:r>
      <w:proofErr w:type="spellStart"/>
      <w:r w:rsidR="00257AC2" w:rsidRPr="00820484">
        <w:rPr>
          <w:sz w:val="20"/>
          <w:szCs w:val="20"/>
          <w:lang w:val="en"/>
        </w:rPr>
        <w:t>Koyak</w:t>
      </w:r>
      <w:proofErr w:type="spellEnd"/>
      <w:r w:rsidR="00257AC2" w:rsidRPr="00820484">
        <w:rPr>
          <w:sz w:val="20"/>
          <w:szCs w:val="20"/>
          <w:lang w:val="en"/>
        </w:rPr>
        <w:t xml:space="preserve"> &amp; Gregory </w:t>
      </w:r>
      <w:proofErr w:type="spellStart"/>
      <w:r w:rsidR="00257AC2" w:rsidRPr="00820484">
        <w:rPr>
          <w:sz w:val="20"/>
          <w:szCs w:val="20"/>
          <w:lang w:val="en"/>
        </w:rPr>
        <w:t>Werden</w:t>
      </w:r>
      <w:proofErr w:type="spellEnd"/>
      <w:r w:rsidR="00257AC2" w:rsidRPr="00820484">
        <w:rPr>
          <w:sz w:val="20"/>
          <w:szCs w:val="20"/>
          <w:lang w:val="en"/>
        </w:rPr>
        <w:t>.</w:t>
      </w:r>
      <w:r w:rsidRPr="00820484">
        <w:rPr>
          <w:sz w:val="20"/>
          <w:szCs w:val="20"/>
          <w:lang w:val="en"/>
        </w:rPr>
        <w:t xml:space="preserve"> What is the Effect of Bid-Rigging on Prices? </w:t>
      </w:r>
      <w:r w:rsidRPr="00820484">
        <w:rPr>
          <w:i/>
          <w:iCs/>
          <w:sz w:val="20"/>
          <w:szCs w:val="20"/>
          <w:lang w:val="en"/>
        </w:rPr>
        <w:t>Economics Letters,</w:t>
      </w:r>
      <w:r w:rsidRPr="00820484">
        <w:rPr>
          <w:sz w:val="20"/>
          <w:szCs w:val="20"/>
          <w:lang w:val="en"/>
        </w:rPr>
        <w:t xml:space="preserve"> 42 (1993)</w:t>
      </w:r>
      <w:r w:rsidR="00C54E51" w:rsidRPr="00820484">
        <w:rPr>
          <w:sz w:val="20"/>
          <w:szCs w:val="20"/>
          <w:lang w:val="en"/>
        </w:rPr>
        <w:t xml:space="preserve"> </w:t>
      </w:r>
      <w:r w:rsidRPr="00820484">
        <w:rPr>
          <w:sz w:val="20"/>
          <w:szCs w:val="20"/>
          <w:lang w:val="en"/>
        </w:rPr>
        <w:t xml:space="preserve">419-423. </w:t>
      </w:r>
      <w:hyperlink r:id="rId94" w:history="1">
        <w:r w:rsidRPr="00820484">
          <w:rPr>
            <w:rStyle w:val="Hyperlink"/>
            <w:sz w:val="20"/>
            <w:szCs w:val="20"/>
          </w:rPr>
          <w:t>link</w:t>
        </w:r>
      </w:hyperlink>
    </w:p>
    <w:p w14:paraId="53815ADE" w14:textId="77777777" w:rsidR="007D16C9" w:rsidRPr="00820484" w:rsidRDefault="007D16C9" w:rsidP="00F13E17">
      <w:pPr>
        <w:pStyle w:val="ColorfulList-Accent11"/>
        <w:numPr>
          <w:ilvl w:val="0"/>
          <w:numId w:val="18"/>
        </w:numPr>
        <w:spacing w:before="120"/>
        <w:rPr>
          <w:sz w:val="20"/>
          <w:szCs w:val="20"/>
          <w:lang w:val="en"/>
        </w:rPr>
      </w:pPr>
      <w:bookmarkStart w:id="6" w:name="_Vertical_Restraints"/>
      <w:bookmarkEnd w:id="6"/>
      <w:r w:rsidRPr="00820484">
        <w:rPr>
          <w:sz w:val="20"/>
          <w:szCs w:val="20"/>
          <w:lang w:val="en"/>
        </w:rPr>
        <w:t xml:space="preserve">Evans, William, Luke Froeb, and Gregory </w:t>
      </w:r>
      <w:proofErr w:type="spellStart"/>
      <w:r w:rsidRPr="00820484">
        <w:rPr>
          <w:sz w:val="20"/>
          <w:szCs w:val="20"/>
          <w:lang w:val="en"/>
        </w:rPr>
        <w:t>Werden</w:t>
      </w:r>
      <w:proofErr w:type="spellEnd"/>
      <w:r w:rsidRPr="00820484">
        <w:rPr>
          <w:sz w:val="20"/>
          <w:szCs w:val="20"/>
          <w:lang w:val="en"/>
        </w:rPr>
        <w:t xml:space="preserve">, Endogeneity in the Concentration-Price Relationship: Causes, Consequences, and Cures, </w:t>
      </w:r>
      <w:r w:rsidRPr="00820484">
        <w:rPr>
          <w:i/>
          <w:iCs/>
          <w:sz w:val="20"/>
          <w:szCs w:val="20"/>
          <w:lang w:val="en"/>
        </w:rPr>
        <w:t>Journal of Industrial Economics,</w:t>
      </w:r>
      <w:r w:rsidRPr="00820484">
        <w:rPr>
          <w:sz w:val="20"/>
          <w:szCs w:val="20"/>
          <w:lang w:val="en"/>
        </w:rPr>
        <w:t xml:space="preserve"> 41 (September, 1993) 1-8. </w:t>
      </w:r>
    </w:p>
    <w:p w14:paraId="2487D79C" w14:textId="77777777" w:rsidR="007D16C9" w:rsidRPr="00820484" w:rsidRDefault="007D16C9" w:rsidP="00F13E17">
      <w:pPr>
        <w:pStyle w:val="ColorfulList-Accent11"/>
        <w:numPr>
          <w:ilvl w:val="0"/>
          <w:numId w:val="18"/>
        </w:numPr>
        <w:spacing w:before="120"/>
        <w:rPr>
          <w:sz w:val="20"/>
          <w:szCs w:val="20"/>
          <w:lang w:val="en"/>
        </w:rPr>
      </w:pPr>
      <w:bookmarkStart w:id="7" w:name="_Auctions"/>
      <w:bookmarkStart w:id="8" w:name="_Law_&amp;_Economics"/>
      <w:bookmarkEnd w:id="7"/>
      <w:bookmarkEnd w:id="8"/>
      <w:r w:rsidRPr="00820484">
        <w:rPr>
          <w:sz w:val="20"/>
          <w:szCs w:val="20"/>
          <w:lang w:val="en"/>
        </w:rPr>
        <w:t xml:space="preserve">Froeb, Luke, The Adverse Selection of Cases for Trial, </w:t>
      </w:r>
      <w:r w:rsidRPr="00820484">
        <w:rPr>
          <w:i/>
          <w:iCs/>
          <w:sz w:val="20"/>
          <w:szCs w:val="20"/>
          <w:lang w:val="en"/>
        </w:rPr>
        <w:t>International Review of Law and Economics,</w:t>
      </w:r>
      <w:r w:rsidRPr="00820484">
        <w:rPr>
          <w:sz w:val="20"/>
          <w:szCs w:val="20"/>
          <w:lang w:val="en"/>
        </w:rPr>
        <w:t xml:space="preserve"> 13(3), (June, 1993) 317-324 </w:t>
      </w:r>
    </w:p>
    <w:p w14:paraId="0A6730CD" w14:textId="77777777" w:rsidR="007D16C9" w:rsidRPr="00820484" w:rsidRDefault="007D16C9" w:rsidP="00F13E17">
      <w:pPr>
        <w:pStyle w:val="ColorfulList-Accent11"/>
        <w:numPr>
          <w:ilvl w:val="0"/>
          <w:numId w:val="18"/>
        </w:numPr>
        <w:spacing w:before="120"/>
        <w:rPr>
          <w:sz w:val="20"/>
          <w:szCs w:val="20"/>
          <w:lang w:val="en"/>
        </w:rPr>
      </w:pPr>
      <w:r w:rsidRPr="00820484">
        <w:rPr>
          <w:sz w:val="20"/>
          <w:szCs w:val="20"/>
          <w:lang w:val="en"/>
        </w:rPr>
        <w:lastRenderedPageBreak/>
        <w:t xml:space="preserve">Froeb, Luke and Gregory </w:t>
      </w:r>
      <w:proofErr w:type="spellStart"/>
      <w:r w:rsidRPr="00820484">
        <w:rPr>
          <w:sz w:val="20"/>
          <w:szCs w:val="20"/>
          <w:lang w:val="en"/>
        </w:rPr>
        <w:t>Werden</w:t>
      </w:r>
      <w:proofErr w:type="spellEnd"/>
      <w:r w:rsidRPr="00820484">
        <w:rPr>
          <w:sz w:val="20"/>
          <w:szCs w:val="20"/>
          <w:lang w:val="en"/>
        </w:rPr>
        <w:t xml:space="preserve">, The Reverse Cellophane Fallacy in Market Delineation, </w:t>
      </w:r>
      <w:r w:rsidRPr="00820484">
        <w:rPr>
          <w:i/>
          <w:iCs/>
          <w:sz w:val="20"/>
          <w:szCs w:val="20"/>
          <w:lang w:val="en"/>
        </w:rPr>
        <w:t>Review of Industrial Organization,</w:t>
      </w:r>
      <w:r w:rsidRPr="00820484">
        <w:rPr>
          <w:sz w:val="20"/>
          <w:szCs w:val="20"/>
          <w:lang w:val="en"/>
        </w:rPr>
        <w:t xml:space="preserve"> 7 (1992) 241-247. </w:t>
      </w:r>
    </w:p>
    <w:p w14:paraId="33C7D3A2" w14:textId="77777777" w:rsidR="00234690" w:rsidRPr="00820484" w:rsidRDefault="007D16C9" w:rsidP="00F13E17">
      <w:pPr>
        <w:pStyle w:val="ColorfulList-Accent11"/>
        <w:numPr>
          <w:ilvl w:val="0"/>
          <w:numId w:val="18"/>
        </w:numPr>
        <w:spacing w:before="120"/>
        <w:rPr>
          <w:sz w:val="20"/>
          <w:szCs w:val="20"/>
          <w:lang w:val="en"/>
        </w:rPr>
      </w:pPr>
      <w:r w:rsidRPr="00820484">
        <w:rPr>
          <w:sz w:val="20"/>
          <w:szCs w:val="20"/>
          <w:lang w:val="en"/>
        </w:rPr>
        <w:t xml:space="preserve">Froeb, Luke, Evaluating Mergers in Durable Goods Industries, </w:t>
      </w:r>
      <w:r w:rsidRPr="00820484">
        <w:rPr>
          <w:i/>
          <w:iCs/>
          <w:sz w:val="20"/>
          <w:szCs w:val="20"/>
          <w:lang w:val="en"/>
        </w:rPr>
        <w:t>Antitrust Bulletin,</w:t>
      </w:r>
      <w:r w:rsidRPr="00820484">
        <w:rPr>
          <w:sz w:val="20"/>
          <w:szCs w:val="20"/>
          <w:lang w:val="en"/>
        </w:rPr>
        <w:t xml:space="preserve"> 34 (Spring, 1989) 99-119. </w:t>
      </w:r>
      <w:bookmarkStart w:id="9" w:name="_Price_Discrimination"/>
      <w:bookmarkEnd w:id="9"/>
    </w:p>
    <w:p w14:paraId="140EB94F" w14:textId="77777777" w:rsidR="007D16C9" w:rsidRPr="00820484" w:rsidRDefault="007D16C9" w:rsidP="00F13E17">
      <w:pPr>
        <w:pStyle w:val="ColorfulList-Accent11"/>
        <w:numPr>
          <w:ilvl w:val="0"/>
          <w:numId w:val="18"/>
        </w:numPr>
        <w:spacing w:before="120"/>
        <w:rPr>
          <w:sz w:val="20"/>
          <w:szCs w:val="20"/>
          <w:lang w:val="en"/>
        </w:rPr>
      </w:pPr>
      <w:r w:rsidRPr="00820484">
        <w:rPr>
          <w:sz w:val="20"/>
          <w:szCs w:val="20"/>
        </w:rPr>
        <w:t xml:space="preserve">Froeb, Luke, and John </w:t>
      </w:r>
      <w:proofErr w:type="spellStart"/>
      <w:r w:rsidRPr="00820484">
        <w:rPr>
          <w:sz w:val="20"/>
          <w:szCs w:val="20"/>
        </w:rPr>
        <w:t>Geweke</w:t>
      </w:r>
      <w:proofErr w:type="spellEnd"/>
      <w:r w:rsidRPr="00820484">
        <w:rPr>
          <w:sz w:val="20"/>
          <w:szCs w:val="20"/>
        </w:rPr>
        <w:t xml:space="preserve">, Long Run Competition in the Post-war U.S. Aluminum Industry, </w:t>
      </w:r>
      <w:r w:rsidRPr="00820484">
        <w:rPr>
          <w:i/>
          <w:iCs/>
          <w:sz w:val="20"/>
          <w:szCs w:val="20"/>
        </w:rPr>
        <w:t>International Journal of Industrial Organization,</w:t>
      </w:r>
      <w:r w:rsidRPr="00820484">
        <w:rPr>
          <w:sz w:val="20"/>
          <w:szCs w:val="20"/>
        </w:rPr>
        <w:t xml:space="preserve"> 5 (1987) </w:t>
      </w:r>
    </w:p>
    <w:p w14:paraId="13E7BBCE" w14:textId="77777777" w:rsidR="00257AC2" w:rsidRPr="00820484" w:rsidRDefault="00257AC2" w:rsidP="00113C7E">
      <w:pPr>
        <w:pStyle w:val="Heading2"/>
        <w:rPr>
          <w:b w:val="0"/>
          <w:bCs w:val="0"/>
          <w:sz w:val="20"/>
          <w:szCs w:val="20"/>
        </w:rPr>
        <w:sectPr w:rsidR="00257AC2" w:rsidRPr="00820484" w:rsidSect="00211897">
          <w:type w:val="continuous"/>
          <w:pgSz w:w="12240" w:h="15840"/>
          <w:pgMar w:top="1440" w:right="1800" w:bottom="1440" w:left="1800" w:header="720" w:footer="720" w:gutter="0"/>
          <w:cols w:space="0"/>
          <w:docGrid w:linePitch="360"/>
        </w:sectPr>
      </w:pPr>
    </w:p>
    <w:p w14:paraId="3C1C98D7" w14:textId="77777777" w:rsidR="00113C7E" w:rsidRPr="00820484" w:rsidRDefault="00113C7E" w:rsidP="00113C7E">
      <w:pPr>
        <w:pStyle w:val="Heading2"/>
        <w:rPr>
          <w:b w:val="0"/>
          <w:bCs w:val="0"/>
          <w:sz w:val="20"/>
          <w:szCs w:val="20"/>
        </w:rPr>
      </w:pPr>
    </w:p>
    <w:p w14:paraId="30204321" w14:textId="77777777" w:rsidR="00113C7E" w:rsidRPr="00820484" w:rsidRDefault="00113C7E" w:rsidP="00113C7E">
      <w:pPr>
        <w:pStyle w:val="Heading2"/>
        <w:rPr>
          <w:sz w:val="20"/>
          <w:szCs w:val="20"/>
        </w:rPr>
      </w:pPr>
      <w:r w:rsidRPr="00820484">
        <w:rPr>
          <w:sz w:val="20"/>
          <w:szCs w:val="20"/>
        </w:rPr>
        <w:t>Software</w:t>
      </w:r>
    </w:p>
    <w:p w14:paraId="66AD4D53" w14:textId="4A880CA5" w:rsidR="009E461C" w:rsidRDefault="00000000" w:rsidP="00113C7E">
      <w:pPr>
        <w:spacing w:before="120"/>
        <w:ind w:left="720" w:hanging="720"/>
        <w:rPr>
          <w:color w:val="auto"/>
          <w:sz w:val="20"/>
          <w:szCs w:val="20"/>
          <w:lang w:val="en"/>
        </w:rPr>
      </w:pPr>
      <w:hyperlink r:id="rId95" w:history="1">
        <w:r w:rsidR="009E461C" w:rsidRPr="009E461C">
          <w:rPr>
            <w:rStyle w:val="Hyperlink"/>
            <w:sz w:val="20"/>
            <w:szCs w:val="20"/>
            <w:lang w:val="en"/>
          </w:rPr>
          <w:t>CompetitionToolBox.com</w:t>
        </w:r>
      </w:hyperlink>
      <w:r w:rsidR="009E461C">
        <w:rPr>
          <w:color w:val="auto"/>
          <w:sz w:val="20"/>
          <w:szCs w:val="20"/>
          <w:lang w:val="en"/>
        </w:rPr>
        <w:t xml:space="preserve">, a suite of vertical and horizontal merger model and trade models to simulate the effects of mergers and trade barriers.   </w:t>
      </w:r>
    </w:p>
    <w:p w14:paraId="60BC065A" w14:textId="7BAAE8AE" w:rsidR="00113C7E" w:rsidRPr="00820484" w:rsidRDefault="00113C7E" w:rsidP="00113C7E">
      <w:pPr>
        <w:spacing w:before="120"/>
        <w:ind w:left="720" w:hanging="720"/>
        <w:rPr>
          <w:color w:val="auto"/>
          <w:sz w:val="20"/>
          <w:szCs w:val="20"/>
          <w:lang w:val="en"/>
        </w:rPr>
      </w:pPr>
      <w:r w:rsidRPr="00820484">
        <w:rPr>
          <w:color w:val="auto"/>
          <w:sz w:val="20"/>
          <w:szCs w:val="20"/>
          <w:lang w:val="en"/>
        </w:rPr>
        <w:t xml:space="preserve">Crooke, Philip, Luke Froeb, and Steven </w:t>
      </w:r>
      <w:proofErr w:type="spellStart"/>
      <w:r w:rsidRPr="00820484">
        <w:rPr>
          <w:color w:val="auto"/>
          <w:sz w:val="20"/>
          <w:szCs w:val="20"/>
          <w:lang w:val="en"/>
        </w:rPr>
        <w:t>Tschantz</w:t>
      </w:r>
      <w:proofErr w:type="spellEnd"/>
      <w:r w:rsidRPr="00820484">
        <w:rPr>
          <w:color w:val="auto"/>
          <w:sz w:val="20"/>
          <w:szCs w:val="20"/>
          <w:lang w:val="en"/>
        </w:rPr>
        <w:t xml:space="preserve">, </w:t>
      </w:r>
      <w:proofErr w:type="spellStart"/>
      <w:r w:rsidRPr="00820484">
        <w:rPr>
          <w:color w:val="auto"/>
          <w:sz w:val="20"/>
          <w:szCs w:val="20"/>
          <w:lang w:val="en"/>
        </w:rPr>
        <w:t>SimMerger</w:t>
      </w:r>
      <w:proofErr w:type="spellEnd"/>
      <w:r w:rsidRPr="00820484">
        <w:rPr>
          <w:color w:val="auto"/>
          <w:sz w:val="20"/>
          <w:szCs w:val="20"/>
          <w:lang w:val="en"/>
        </w:rPr>
        <w:t xml:space="preserve">™, a </w:t>
      </w:r>
      <w:r w:rsidRPr="00820484">
        <w:rPr>
          <w:i/>
          <w:iCs/>
          <w:color w:val="auto"/>
          <w:sz w:val="20"/>
          <w:szCs w:val="20"/>
          <w:lang w:val="en"/>
        </w:rPr>
        <w:t>Mathematica</w:t>
      </w:r>
      <w:r w:rsidRPr="00820484">
        <w:rPr>
          <w:color w:val="auto"/>
          <w:sz w:val="20"/>
          <w:szCs w:val="20"/>
          <w:lang w:val="en"/>
        </w:rPr>
        <w:t xml:space="preserve"> package that simulates the effects of mergers, commissioned by the U.S. Department of Justice (1998).</w:t>
      </w:r>
    </w:p>
    <w:p w14:paraId="284CA1D5" w14:textId="46DE4629" w:rsidR="00113C7E" w:rsidRDefault="00000000" w:rsidP="00113C7E">
      <w:pPr>
        <w:spacing w:before="120"/>
        <w:ind w:left="720" w:hanging="720"/>
        <w:rPr>
          <w:color w:val="auto"/>
          <w:sz w:val="20"/>
          <w:szCs w:val="20"/>
          <w:lang w:val="en"/>
        </w:rPr>
      </w:pPr>
      <w:hyperlink r:id="rId96" w:history="1">
        <w:r w:rsidR="009E461C" w:rsidRPr="009E461C">
          <w:rPr>
            <w:rStyle w:val="Hyperlink"/>
            <w:sz w:val="20"/>
            <w:szCs w:val="20"/>
            <w:lang w:val="en"/>
          </w:rPr>
          <w:t>LearnRegression.com</w:t>
        </w:r>
      </w:hyperlink>
      <w:r w:rsidR="00113C7E" w:rsidRPr="00820484">
        <w:rPr>
          <w:color w:val="auto"/>
          <w:sz w:val="20"/>
          <w:szCs w:val="20"/>
          <w:lang w:val="en"/>
        </w:rPr>
        <w:t>, interactive software that teaches regression analysis to lay persons (1993)</w:t>
      </w:r>
    </w:p>
    <w:p w14:paraId="709F5046" w14:textId="77777777" w:rsidR="009E461C" w:rsidRPr="00820484" w:rsidRDefault="009E461C" w:rsidP="00113C7E">
      <w:pPr>
        <w:spacing w:before="120"/>
        <w:ind w:left="720" w:hanging="720"/>
        <w:rPr>
          <w:color w:val="auto"/>
          <w:sz w:val="20"/>
          <w:szCs w:val="20"/>
          <w:lang w:val="en"/>
        </w:rPr>
      </w:pPr>
    </w:p>
    <w:p w14:paraId="1EE93AE1" w14:textId="77777777" w:rsidR="00795EEE" w:rsidRPr="00820484" w:rsidRDefault="00795EEE">
      <w:pPr>
        <w:ind w:right="-720"/>
        <w:rPr>
          <w:sz w:val="20"/>
          <w:szCs w:val="20"/>
        </w:rPr>
      </w:pPr>
    </w:p>
    <w:p w14:paraId="74847CB0" w14:textId="77777777" w:rsidR="00795EEE" w:rsidRPr="00820484" w:rsidRDefault="00795EEE" w:rsidP="007D3CBB">
      <w:pPr>
        <w:pStyle w:val="Heading2"/>
        <w:rPr>
          <w:sz w:val="20"/>
          <w:szCs w:val="20"/>
        </w:rPr>
      </w:pPr>
      <w:r w:rsidRPr="00820484">
        <w:rPr>
          <w:sz w:val="20"/>
          <w:szCs w:val="20"/>
        </w:rPr>
        <w:t>Policy Advocacy</w:t>
      </w:r>
    </w:p>
    <w:p w14:paraId="651BF439" w14:textId="5A336D1A" w:rsidR="00ED1EBC" w:rsidRPr="00820484" w:rsidRDefault="00ED1EBC" w:rsidP="00642928">
      <w:pPr>
        <w:rPr>
          <w:sz w:val="20"/>
          <w:szCs w:val="20"/>
        </w:rPr>
      </w:pPr>
    </w:p>
    <w:p w14:paraId="7C752038" w14:textId="77777777" w:rsidR="00ED1EBC" w:rsidRPr="00820484" w:rsidRDefault="00ED1EBC" w:rsidP="00ED1EBC">
      <w:pPr>
        <w:rPr>
          <w:sz w:val="20"/>
          <w:szCs w:val="20"/>
        </w:rPr>
      </w:pPr>
      <w:r w:rsidRPr="00820484">
        <w:rPr>
          <w:sz w:val="20"/>
          <w:szCs w:val="20"/>
        </w:rPr>
        <w:t>2009</w:t>
      </w:r>
    </w:p>
    <w:p w14:paraId="34620BAA" w14:textId="77777777" w:rsidR="00ED1EBC" w:rsidRPr="00820484" w:rsidRDefault="00ED1EBC" w:rsidP="00ED1EBC">
      <w:pPr>
        <w:numPr>
          <w:ilvl w:val="0"/>
          <w:numId w:val="3"/>
        </w:numPr>
        <w:rPr>
          <w:sz w:val="20"/>
          <w:szCs w:val="20"/>
        </w:rPr>
      </w:pPr>
      <w:r w:rsidRPr="00820484">
        <w:rPr>
          <w:b/>
          <w:bCs/>
          <w:sz w:val="20"/>
          <w:szCs w:val="20"/>
        </w:rPr>
        <w:t>Ticketmaster/</w:t>
      </w:r>
      <w:proofErr w:type="spellStart"/>
      <w:r w:rsidRPr="00820484">
        <w:rPr>
          <w:b/>
          <w:bCs/>
          <w:sz w:val="20"/>
          <w:szCs w:val="20"/>
        </w:rPr>
        <w:t>LiveNation</w:t>
      </w:r>
      <w:proofErr w:type="spellEnd"/>
      <w:r w:rsidRPr="00820484">
        <w:rPr>
          <w:b/>
          <w:bCs/>
          <w:sz w:val="20"/>
          <w:szCs w:val="20"/>
        </w:rPr>
        <w:t xml:space="preserve"> Merger</w:t>
      </w:r>
    </w:p>
    <w:p w14:paraId="3066543F" w14:textId="77777777" w:rsidR="00ED1EBC" w:rsidRPr="00820484" w:rsidRDefault="00000000" w:rsidP="00ED1EBC">
      <w:pPr>
        <w:ind w:left="720"/>
        <w:rPr>
          <w:sz w:val="20"/>
          <w:szCs w:val="20"/>
        </w:rPr>
      </w:pPr>
      <w:hyperlink r:id="rId97" w:history="1">
        <w:r w:rsidR="00ED1EBC" w:rsidRPr="00820484">
          <w:rPr>
            <w:rStyle w:val="Hyperlink"/>
            <w:bCs/>
            <w:sz w:val="20"/>
            <w:szCs w:val="20"/>
          </w:rPr>
          <w:t>Written Testimony</w:t>
        </w:r>
      </w:hyperlink>
      <w:r w:rsidR="00ED1EBC" w:rsidRPr="00820484">
        <w:rPr>
          <w:bCs/>
          <w:sz w:val="20"/>
          <w:szCs w:val="20"/>
        </w:rPr>
        <w:t xml:space="preserve"> of Luke Froeb before the House</w:t>
      </w:r>
      <w:r w:rsidR="00ED1EBC" w:rsidRPr="00820484">
        <w:rPr>
          <w:sz w:val="20"/>
          <w:szCs w:val="20"/>
        </w:rPr>
        <w:t xml:space="preserve"> </w:t>
      </w:r>
      <w:r w:rsidR="00ED1EBC" w:rsidRPr="00820484">
        <w:rPr>
          <w:bCs/>
          <w:sz w:val="20"/>
          <w:szCs w:val="20"/>
        </w:rPr>
        <w:t>Subcommittee on Courts and Competition Policy on the</w:t>
      </w:r>
      <w:r w:rsidR="00ED1EBC" w:rsidRPr="00820484">
        <w:rPr>
          <w:sz w:val="20"/>
          <w:szCs w:val="20"/>
        </w:rPr>
        <w:t xml:space="preserve"> </w:t>
      </w:r>
      <w:r w:rsidR="00ED1EBC" w:rsidRPr="00820484">
        <w:rPr>
          <w:bCs/>
          <w:sz w:val="20"/>
          <w:szCs w:val="20"/>
        </w:rPr>
        <w:t>Ticketmaster/Live Nation Proposed Merger.</w:t>
      </w:r>
    </w:p>
    <w:p w14:paraId="39202FE9" w14:textId="77777777" w:rsidR="008D6DF1" w:rsidRPr="00820484" w:rsidRDefault="008D6DF1" w:rsidP="008D6DF1">
      <w:pPr>
        <w:rPr>
          <w:sz w:val="20"/>
          <w:szCs w:val="20"/>
        </w:rPr>
      </w:pPr>
      <w:r w:rsidRPr="00820484">
        <w:rPr>
          <w:sz w:val="20"/>
          <w:szCs w:val="20"/>
        </w:rPr>
        <w:t>2006</w:t>
      </w:r>
    </w:p>
    <w:p w14:paraId="22DAC0C8" w14:textId="77777777" w:rsidR="008D6DF1" w:rsidRPr="00820484" w:rsidRDefault="008D6DF1" w:rsidP="008D6DF1">
      <w:pPr>
        <w:numPr>
          <w:ilvl w:val="0"/>
          <w:numId w:val="3"/>
        </w:numPr>
        <w:rPr>
          <w:sz w:val="20"/>
          <w:szCs w:val="20"/>
        </w:rPr>
      </w:pPr>
      <w:r w:rsidRPr="00820484">
        <w:rPr>
          <w:b/>
          <w:bCs/>
          <w:sz w:val="20"/>
          <w:szCs w:val="20"/>
        </w:rPr>
        <w:t xml:space="preserve">Antitrust, </w:t>
      </w:r>
      <w:r w:rsidRPr="00820484">
        <w:rPr>
          <w:b/>
          <w:bCs/>
          <w:i/>
          <w:sz w:val="20"/>
          <w:szCs w:val="20"/>
        </w:rPr>
        <w:t>per se</w:t>
      </w:r>
      <w:r w:rsidRPr="00820484">
        <w:rPr>
          <w:b/>
          <w:bCs/>
          <w:sz w:val="20"/>
          <w:szCs w:val="20"/>
        </w:rPr>
        <w:t xml:space="preserve"> Unlawfulness of Resale Price Maintenance</w:t>
      </w:r>
    </w:p>
    <w:p w14:paraId="3D2288E8" w14:textId="77777777" w:rsidR="008D6DF1" w:rsidRPr="00820484" w:rsidRDefault="008D6DF1" w:rsidP="008D6DF1">
      <w:pPr>
        <w:ind w:left="720"/>
        <w:rPr>
          <w:sz w:val="20"/>
          <w:szCs w:val="20"/>
        </w:rPr>
      </w:pPr>
      <w:r w:rsidRPr="00820484">
        <w:rPr>
          <w:sz w:val="20"/>
          <w:szCs w:val="20"/>
        </w:rPr>
        <w:t xml:space="preserve">Brief of </w:t>
      </w:r>
      <w:r w:rsidRPr="00820484">
        <w:rPr>
          <w:i/>
          <w:sz w:val="20"/>
          <w:szCs w:val="20"/>
        </w:rPr>
        <w:t>Amici Curiae</w:t>
      </w:r>
      <w:r w:rsidRPr="00820484">
        <w:rPr>
          <w:sz w:val="20"/>
          <w:szCs w:val="20"/>
        </w:rPr>
        <w:t xml:space="preserve"> Economists in Support of Petitioner, et al., </w:t>
      </w:r>
      <w:proofErr w:type="spellStart"/>
      <w:r w:rsidRPr="00820484">
        <w:rPr>
          <w:sz w:val="20"/>
          <w:szCs w:val="20"/>
        </w:rPr>
        <w:t>Leegin</w:t>
      </w:r>
      <w:proofErr w:type="spellEnd"/>
      <w:r w:rsidRPr="00820484">
        <w:rPr>
          <w:sz w:val="20"/>
          <w:szCs w:val="20"/>
        </w:rPr>
        <w:t>. v. PSKS, 75 U.S.L.W. 3207 (U.S. Nov. 3, 2006) (No. 06-480) (On Writ of Certiorari to the United States Court of Appeals for the Fifth Circuit).</w:t>
      </w:r>
      <w:r w:rsidRPr="00820484">
        <w:rPr>
          <w:sz w:val="20"/>
          <w:szCs w:val="20"/>
          <w:lang w:val="en"/>
        </w:rPr>
        <w:t xml:space="preserve"> </w:t>
      </w:r>
    </w:p>
    <w:p w14:paraId="70EAF45C" w14:textId="77777777" w:rsidR="008D6DF1" w:rsidRPr="00820484" w:rsidRDefault="008D6DF1" w:rsidP="008D6DF1">
      <w:pPr>
        <w:ind w:left="360"/>
        <w:rPr>
          <w:sz w:val="20"/>
          <w:szCs w:val="20"/>
        </w:rPr>
      </w:pPr>
    </w:p>
    <w:p w14:paraId="00AD6397" w14:textId="77777777" w:rsidR="001473D8" w:rsidRPr="00820484" w:rsidRDefault="001473D8" w:rsidP="001473D8">
      <w:pPr>
        <w:numPr>
          <w:ilvl w:val="0"/>
          <w:numId w:val="3"/>
        </w:numPr>
        <w:rPr>
          <w:sz w:val="20"/>
          <w:szCs w:val="20"/>
        </w:rPr>
      </w:pPr>
      <w:r w:rsidRPr="00820484">
        <w:rPr>
          <w:b/>
          <w:bCs/>
          <w:sz w:val="20"/>
          <w:szCs w:val="20"/>
        </w:rPr>
        <w:t>FCC, Media Ownership Rules</w:t>
      </w:r>
    </w:p>
    <w:p w14:paraId="16D23634" w14:textId="77777777" w:rsidR="001473D8" w:rsidRPr="00820484" w:rsidRDefault="00606A62" w:rsidP="00606A62">
      <w:pPr>
        <w:ind w:left="720"/>
        <w:rPr>
          <w:sz w:val="20"/>
          <w:szCs w:val="20"/>
        </w:rPr>
      </w:pPr>
      <w:r w:rsidRPr="00820484">
        <w:rPr>
          <w:sz w:val="20"/>
          <w:szCs w:val="20"/>
        </w:rPr>
        <w:t xml:space="preserve">2006 Quadrennial Regulatory Review—Review of the Commission’s Broadcast Ownership Rules and Other Rules Adopted Pursuant to Section 202 of the Telecommunications Act of 1996, MB Docket No. 06-121, Joint Declaration of Luke Froeb, Padmanabhan Srinagesh and Michael Williams in support of Comments of Hearts-Argyle Television, Inc. </w:t>
      </w:r>
    </w:p>
    <w:p w14:paraId="19763206" w14:textId="77777777" w:rsidR="001473D8" w:rsidRPr="00820484" w:rsidRDefault="001473D8" w:rsidP="001473D8">
      <w:pPr>
        <w:ind w:left="1080"/>
        <w:rPr>
          <w:sz w:val="20"/>
          <w:szCs w:val="20"/>
        </w:rPr>
      </w:pPr>
    </w:p>
    <w:p w14:paraId="6669D9F2" w14:textId="77777777" w:rsidR="001473D8" w:rsidRPr="00820484" w:rsidRDefault="001473D8" w:rsidP="001473D8">
      <w:pPr>
        <w:numPr>
          <w:ilvl w:val="0"/>
          <w:numId w:val="3"/>
        </w:numPr>
        <w:rPr>
          <w:sz w:val="20"/>
          <w:szCs w:val="20"/>
        </w:rPr>
      </w:pPr>
      <w:r w:rsidRPr="00820484">
        <w:rPr>
          <w:b/>
          <w:bCs/>
          <w:sz w:val="20"/>
          <w:szCs w:val="20"/>
        </w:rPr>
        <w:t>Antitrust, Burden of Proof</w:t>
      </w:r>
    </w:p>
    <w:p w14:paraId="05DAFF3C" w14:textId="77777777" w:rsidR="005B4DEB" w:rsidRPr="00820484" w:rsidRDefault="005B4DEB" w:rsidP="005B4DEB">
      <w:pPr>
        <w:ind w:left="720"/>
        <w:rPr>
          <w:sz w:val="20"/>
          <w:szCs w:val="20"/>
        </w:rPr>
      </w:pPr>
      <w:r w:rsidRPr="00820484">
        <w:rPr>
          <w:sz w:val="20"/>
          <w:szCs w:val="20"/>
        </w:rPr>
        <w:t xml:space="preserve">Brief of </w:t>
      </w:r>
      <w:r w:rsidRPr="00820484">
        <w:rPr>
          <w:i/>
          <w:sz w:val="20"/>
          <w:szCs w:val="20"/>
        </w:rPr>
        <w:t>Amici Curiae</w:t>
      </w:r>
      <w:r w:rsidRPr="00820484">
        <w:rPr>
          <w:sz w:val="20"/>
          <w:szCs w:val="20"/>
        </w:rPr>
        <w:t xml:space="preserve"> Economists in Support of Petitioner, et al., Bell Atl. Corp. v. Twombly, 74 U.S.L.W. 3517 (U.S. Apr. 6, 2006) (No. 05-1126) (</w:t>
      </w:r>
      <w:r w:rsidR="00EA22EC" w:rsidRPr="00820484">
        <w:rPr>
          <w:sz w:val="20"/>
          <w:szCs w:val="20"/>
        </w:rPr>
        <w:t>On Writ of Certiorari to the United States Court of Appeals for the Second Circuit</w:t>
      </w:r>
      <w:r w:rsidRPr="00820484">
        <w:rPr>
          <w:sz w:val="20"/>
          <w:szCs w:val="20"/>
        </w:rPr>
        <w:t>).</w:t>
      </w:r>
      <w:r w:rsidR="00C54E51" w:rsidRPr="00820484">
        <w:rPr>
          <w:sz w:val="20"/>
          <w:szCs w:val="20"/>
          <w:lang w:val="en"/>
        </w:rPr>
        <w:t xml:space="preserve"> </w:t>
      </w:r>
    </w:p>
    <w:p w14:paraId="3D7E424A" w14:textId="77777777" w:rsidR="001473D8" w:rsidRPr="00820484" w:rsidRDefault="00000000" w:rsidP="001473D8">
      <w:pPr>
        <w:numPr>
          <w:ilvl w:val="1"/>
          <w:numId w:val="3"/>
        </w:numPr>
        <w:rPr>
          <w:sz w:val="20"/>
          <w:szCs w:val="20"/>
        </w:rPr>
      </w:pPr>
      <w:hyperlink r:id="rId98" w:history="1">
        <w:r w:rsidR="001473D8" w:rsidRPr="00820484">
          <w:rPr>
            <w:rStyle w:val="Hyperlink"/>
            <w:sz w:val="20"/>
            <w:szCs w:val="20"/>
            <w:lang w:val="en"/>
          </w:rPr>
          <w:t>WSJ Editorial</w:t>
        </w:r>
      </w:hyperlink>
      <w:r w:rsidR="001473D8" w:rsidRPr="00820484">
        <w:rPr>
          <w:sz w:val="20"/>
          <w:szCs w:val="20"/>
          <w:lang w:val="en"/>
        </w:rPr>
        <w:t xml:space="preserve"> supporting certiorari</w:t>
      </w:r>
    </w:p>
    <w:p w14:paraId="2FC1F224" w14:textId="77777777" w:rsidR="006F6F2F" w:rsidRPr="00820484" w:rsidRDefault="00795EEE" w:rsidP="00765265">
      <w:pPr>
        <w:rPr>
          <w:sz w:val="20"/>
          <w:szCs w:val="20"/>
        </w:rPr>
      </w:pPr>
      <w:r w:rsidRPr="00820484">
        <w:rPr>
          <w:sz w:val="20"/>
          <w:szCs w:val="20"/>
        </w:rPr>
        <w:t>2005</w:t>
      </w:r>
    </w:p>
    <w:p w14:paraId="3E732013" w14:textId="77777777" w:rsidR="00795EEE" w:rsidRPr="00820484" w:rsidRDefault="00795EEE">
      <w:pPr>
        <w:numPr>
          <w:ilvl w:val="0"/>
          <w:numId w:val="4"/>
        </w:numPr>
        <w:rPr>
          <w:sz w:val="20"/>
          <w:szCs w:val="20"/>
        </w:rPr>
      </w:pPr>
      <w:r w:rsidRPr="00820484">
        <w:rPr>
          <w:b/>
          <w:bCs/>
          <w:sz w:val="20"/>
          <w:szCs w:val="20"/>
        </w:rPr>
        <w:t xml:space="preserve">Fraud, Government Symbols </w:t>
      </w:r>
      <w:r w:rsidRPr="00820484">
        <w:rPr>
          <w:sz w:val="20"/>
          <w:szCs w:val="20"/>
        </w:rPr>
        <w:br/>
      </w:r>
      <w:r w:rsidRPr="00820484">
        <w:rPr>
          <w:bCs/>
          <w:sz w:val="20"/>
          <w:szCs w:val="20"/>
        </w:rPr>
        <w:t>FTC Staff Comment to the United States Mint Concerning Civil Penalties for Misuse of Mint Words, Letters, Symbols, and Emblems</w:t>
      </w:r>
      <w:r w:rsidRPr="00820484">
        <w:rPr>
          <w:b/>
          <w:bCs/>
          <w:sz w:val="20"/>
          <w:szCs w:val="20"/>
        </w:rPr>
        <w:t xml:space="preserve"> </w:t>
      </w:r>
      <w:r w:rsidRPr="00820484">
        <w:rPr>
          <w:sz w:val="20"/>
          <w:szCs w:val="20"/>
        </w:rPr>
        <w:t>(Mar. 2005) (</w:t>
      </w:r>
      <w:hyperlink r:id="rId99" w:history="1">
        <w:r w:rsidRPr="00820484">
          <w:rPr>
            <w:rStyle w:val="Hyperlink"/>
            <w:sz w:val="20"/>
            <w:szCs w:val="20"/>
          </w:rPr>
          <w:t>V050005</w:t>
        </w:r>
      </w:hyperlink>
      <w:r w:rsidRPr="00820484">
        <w:rPr>
          <w:sz w:val="20"/>
          <w:szCs w:val="20"/>
        </w:rPr>
        <w:t xml:space="preserve">) </w:t>
      </w:r>
    </w:p>
    <w:p w14:paraId="61A2604D" w14:textId="77777777" w:rsidR="00795EEE" w:rsidRPr="00820484" w:rsidRDefault="00000000">
      <w:pPr>
        <w:numPr>
          <w:ilvl w:val="1"/>
          <w:numId w:val="4"/>
        </w:numPr>
        <w:rPr>
          <w:sz w:val="20"/>
          <w:szCs w:val="20"/>
        </w:rPr>
      </w:pPr>
      <w:hyperlink r:id="rId100" w:history="1">
        <w:r w:rsidR="00795EEE" w:rsidRPr="00820484">
          <w:rPr>
            <w:rStyle w:val="Hyperlink"/>
            <w:sz w:val="20"/>
            <w:szCs w:val="20"/>
          </w:rPr>
          <w:t xml:space="preserve">News </w:t>
        </w:r>
        <w:proofErr w:type="spellStart"/>
        <w:r w:rsidR="00795EEE" w:rsidRPr="00820484">
          <w:rPr>
            <w:rStyle w:val="Hyperlink"/>
            <w:sz w:val="20"/>
            <w:szCs w:val="20"/>
          </w:rPr>
          <w:t>Release</w:t>
        </w:r>
      </w:hyperlink>
      <w:r w:rsidR="00113C7E" w:rsidRPr="00820484">
        <w:rPr>
          <w:sz w:val="20"/>
          <w:szCs w:val="20"/>
        </w:rPr>
        <w:t>x</w:t>
      </w:r>
      <w:proofErr w:type="spellEnd"/>
    </w:p>
    <w:p w14:paraId="2D555D4A" w14:textId="77777777" w:rsidR="00795EEE" w:rsidRPr="00820484" w:rsidRDefault="00795EEE">
      <w:pPr>
        <w:numPr>
          <w:ilvl w:val="0"/>
          <w:numId w:val="4"/>
        </w:numPr>
        <w:rPr>
          <w:sz w:val="20"/>
          <w:szCs w:val="20"/>
        </w:rPr>
      </w:pPr>
      <w:r w:rsidRPr="00820484">
        <w:rPr>
          <w:b/>
          <w:bCs/>
          <w:sz w:val="20"/>
          <w:szCs w:val="20"/>
        </w:rPr>
        <w:t>Optometry</w:t>
      </w:r>
      <w:r w:rsidRPr="00820484">
        <w:rPr>
          <w:sz w:val="20"/>
          <w:szCs w:val="20"/>
        </w:rPr>
        <w:br/>
      </w:r>
      <w:r w:rsidRPr="00820484">
        <w:rPr>
          <w:bCs/>
          <w:sz w:val="20"/>
          <w:szCs w:val="20"/>
        </w:rPr>
        <w:t xml:space="preserve">FTC Staff Comment to the Honorable Harry R. </w:t>
      </w:r>
      <w:proofErr w:type="spellStart"/>
      <w:r w:rsidRPr="00820484">
        <w:rPr>
          <w:bCs/>
          <w:sz w:val="20"/>
          <w:szCs w:val="20"/>
        </w:rPr>
        <w:t>Purkey</w:t>
      </w:r>
      <w:proofErr w:type="spellEnd"/>
      <w:r w:rsidRPr="00820484">
        <w:rPr>
          <w:bCs/>
          <w:sz w:val="20"/>
          <w:szCs w:val="20"/>
        </w:rPr>
        <w:t xml:space="preserve"> Concerning Virginia H.B. 2518, H.B. 160, and S.B. 272 Relating to the Practice of Optometry </w:t>
      </w:r>
      <w:r w:rsidRPr="00820484">
        <w:rPr>
          <w:sz w:val="20"/>
          <w:szCs w:val="20"/>
        </w:rPr>
        <w:t>(Mar. 2005) (</w:t>
      </w:r>
      <w:hyperlink r:id="rId101" w:history="1">
        <w:r w:rsidRPr="00820484">
          <w:rPr>
            <w:rStyle w:val="Hyperlink"/>
            <w:sz w:val="20"/>
            <w:szCs w:val="20"/>
          </w:rPr>
          <w:t>V050004</w:t>
        </w:r>
      </w:hyperlink>
      <w:r w:rsidRPr="00820484">
        <w:rPr>
          <w:sz w:val="20"/>
          <w:szCs w:val="20"/>
        </w:rPr>
        <w:t xml:space="preserve">) </w:t>
      </w:r>
    </w:p>
    <w:p w14:paraId="3EE8A844" w14:textId="77777777" w:rsidR="00795EEE" w:rsidRPr="00820484" w:rsidRDefault="00000000">
      <w:pPr>
        <w:numPr>
          <w:ilvl w:val="1"/>
          <w:numId w:val="4"/>
        </w:numPr>
        <w:rPr>
          <w:sz w:val="20"/>
          <w:szCs w:val="20"/>
        </w:rPr>
      </w:pPr>
      <w:hyperlink r:id="rId102" w:history="1">
        <w:r w:rsidR="00795EEE" w:rsidRPr="00820484">
          <w:rPr>
            <w:rStyle w:val="Hyperlink"/>
            <w:sz w:val="20"/>
            <w:szCs w:val="20"/>
          </w:rPr>
          <w:t>News Release</w:t>
        </w:r>
      </w:hyperlink>
    </w:p>
    <w:p w14:paraId="7E8BFE02" w14:textId="77777777" w:rsidR="00795EEE" w:rsidRPr="00820484" w:rsidRDefault="00795EEE">
      <w:pPr>
        <w:numPr>
          <w:ilvl w:val="0"/>
          <w:numId w:val="4"/>
        </w:numPr>
        <w:rPr>
          <w:sz w:val="20"/>
          <w:szCs w:val="20"/>
        </w:rPr>
      </w:pPr>
      <w:r w:rsidRPr="00820484">
        <w:rPr>
          <w:b/>
          <w:bCs/>
          <w:sz w:val="20"/>
          <w:szCs w:val="20"/>
        </w:rPr>
        <w:t>Health Care, Pharmacy Benefit Managers</w:t>
      </w:r>
      <w:r w:rsidRPr="00820484">
        <w:rPr>
          <w:sz w:val="20"/>
          <w:szCs w:val="20"/>
        </w:rPr>
        <w:br/>
      </w:r>
      <w:r w:rsidRPr="00820484">
        <w:rPr>
          <w:bCs/>
          <w:sz w:val="20"/>
          <w:szCs w:val="20"/>
        </w:rPr>
        <w:t>FTC Staff Comment to the Honorable Richard L. Brown Concerning North Dakota H.B. 1332 to Regulate the Contractual Relationship Between Pharmacy Benefit Managers and Covered Entities</w:t>
      </w:r>
      <w:r w:rsidRPr="00820484">
        <w:rPr>
          <w:b/>
          <w:bCs/>
          <w:sz w:val="20"/>
          <w:szCs w:val="20"/>
        </w:rPr>
        <w:t xml:space="preserve"> </w:t>
      </w:r>
      <w:r w:rsidRPr="00820484">
        <w:rPr>
          <w:sz w:val="20"/>
          <w:szCs w:val="20"/>
        </w:rPr>
        <w:t>(Mar. 2005) (</w:t>
      </w:r>
      <w:hyperlink r:id="rId103" w:history="1">
        <w:r w:rsidRPr="00820484">
          <w:rPr>
            <w:rStyle w:val="Hyperlink"/>
            <w:sz w:val="20"/>
            <w:szCs w:val="20"/>
          </w:rPr>
          <w:t>V050003</w:t>
        </w:r>
      </w:hyperlink>
      <w:r w:rsidRPr="00820484">
        <w:rPr>
          <w:sz w:val="20"/>
          <w:szCs w:val="20"/>
        </w:rPr>
        <w:t xml:space="preserve">) </w:t>
      </w:r>
    </w:p>
    <w:p w14:paraId="5B9C939A" w14:textId="77777777" w:rsidR="00795EEE" w:rsidRPr="00820484" w:rsidRDefault="00000000">
      <w:pPr>
        <w:numPr>
          <w:ilvl w:val="1"/>
          <w:numId w:val="4"/>
        </w:numPr>
        <w:rPr>
          <w:sz w:val="20"/>
          <w:szCs w:val="20"/>
        </w:rPr>
      </w:pPr>
      <w:hyperlink r:id="rId104" w:history="1">
        <w:r w:rsidR="00795EEE" w:rsidRPr="00820484">
          <w:rPr>
            <w:rStyle w:val="Hyperlink"/>
            <w:sz w:val="20"/>
            <w:szCs w:val="20"/>
          </w:rPr>
          <w:t>News Release</w:t>
        </w:r>
      </w:hyperlink>
    </w:p>
    <w:p w14:paraId="20D764F9" w14:textId="77777777" w:rsidR="00795EEE" w:rsidRPr="00820484" w:rsidRDefault="00000000">
      <w:pPr>
        <w:numPr>
          <w:ilvl w:val="1"/>
          <w:numId w:val="4"/>
        </w:numPr>
        <w:rPr>
          <w:sz w:val="20"/>
          <w:szCs w:val="20"/>
        </w:rPr>
      </w:pPr>
      <w:hyperlink r:id="rId105" w:history="1">
        <w:r w:rsidR="00795EEE" w:rsidRPr="00820484">
          <w:rPr>
            <w:rStyle w:val="Hyperlink"/>
            <w:sz w:val="20"/>
            <w:szCs w:val="20"/>
          </w:rPr>
          <w:t>News Release</w:t>
        </w:r>
      </w:hyperlink>
    </w:p>
    <w:p w14:paraId="024958C3" w14:textId="77777777" w:rsidR="00795EEE" w:rsidRPr="00820484" w:rsidRDefault="00795EEE">
      <w:pPr>
        <w:rPr>
          <w:sz w:val="20"/>
          <w:szCs w:val="20"/>
        </w:rPr>
      </w:pPr>
      <w:bookmarkStart w:id="10" w:name="2004"/>
      <w:bookmarkEnd w:id="10"/>
      <w:r w:rsidRPr="00820484">
        <w:rPr>
          <w:sz w:val="20"/>
          <w:szCs w:val="20"/>
        </w:rPr>
        <w:lastRenderedPageBreak/>
        <w:t>2004</w:t>
      </w:r>
    </w:p>
    <w:p w14:paraId="52DEDC13" w14:textId="77777777" w:rsidR="00795EEE" w:rsidRPr="00820484" w:rsidRDefault="00795EEE">
      <w:pPr>
        <w:numPr>
          <w:ilvl w:val="0"/>
          <w:numId w:val="5"/>
        </w:numPr>
        <w:rPr>
          <w:sz w:val="20"/>
          <w:szCs w:val="20"/>
        </w:rPr>
      </w:pPr>
      <w:r w:rsidRPr="00820484">
        <w:rPr>
          <w:b/>
          <w:bCs/>
          <w:sz w:val="20"/>
          <w:szCs w:val="20"/>
        </w:rPr>
        <w:t>Contact Lenses</w:t>
      </w:r>
      <w:r w:rsidRPr="00820484">
        <w:rPr>
          <w:sz w:val="20"/>
          <w:szCs w:val="20"/>
        </w:rPr>
        <w:br/>
      </w:r>
      <w:r w:rsidRPr="00820484">
        <w:rPr>
          <w:bCs/>
          <w:sz w:val="20"/>
          <w:szCs w:val="20"/>
        </w:rPr>
        <w:t xml:space="preserve">FTC Staff Comment to the Honorable Doug </w:t>
      </w:r>
      <w:proofErr w:type="spellStart"/>
      <w:r w:rsidRPr="00820484">
        <w:rPr>
          <w:bCs/>
          <w:sz w:val="20"/>
          <w:szCs w:val="20"/>
        </w:rPr>
        <w:t>Matayo</w:t>
      </w:r>
      <w:proofErr w:type="spellEnd"/>
      <w:r w:rsidRPr="00820484">
        <w:rPr>
          <w:bCs/>
          <w:sz w:val="20"/>
          <w:szCs w:val="20"/>
        </w:rPr>
        <w:t xml:space="preserve"> Concerning Arkansas H.B. 2286 and the Fairness to Contact Lens Consumers Act and Contact Lens Rule </w:t>
      </w:r>
      <w:r w:rsidRPr="00820484">
        <w:rPr>
          <w:sz w:val="20"/>
          <w:szCs w:val="20"/>
        </w:rPr>
        <w:t>(Oct. 2004) (</w:t>
      </w:r>
      <w:hyperlink r:id="rId106" w:history="1">
        <w:r w:rsidRPr="00820484">
          <w:rPr>
            <w:rStyle w:val="Hyperlink"/>
            <w:sz w:val="20"/>
            <w:szCs w:val="20"/>
          </w:rPr>
          <w:t>V040026</w:t>
        </w:r>
      </w:hyperlink>
      <w:r w:rsidRPr="00820484">
        <w:rPr>
          <w:sz w:val="20"/>
          <w:szCs w:val="20"/>
        </w:rPr>
        <w:t xml:space="preserve">) </w:t>
      </w:r>
    </w:p>
    <w:p w14:paraId="4AAD9753" w14:textId="77777777" w:rsidR="00795EEE" w:rsidRPr="00820484" w:rsidRDefault="00000000">
      <w:pPr>
        <w:numPr>
          <w:ilvl w:val="1"/>
          <w:numId w:val="5"/>
        </w:numPr>
        <w:rPr>
          <w:sz w:val="20"/>
          <w:szCs w:val="20"/>
        </w:rPr>
      </w:pPr>
      <w:hyperlink r:id="rId107" w:history="1">
        <w:r w:rsidR="00795EEE" w:rsidRPr="00820484">
          <w:rPr>
            <w:rStyle w:val="Hyperlink"/>
            <w:sz w:val="20"/>
            <w:szCs w:val="20"/>
          </w:rPr>
          <w:t>News Release</w:t>
        </w:r>
      </w:hyperlink>
    </w:p>
    <w:p w14:paraId="00933481" w14:textId="77777777" w:rsidR="00795EEE" w:rsidRPr="00820484" w:rsidRDefault="00795EEE">
      <w:pPr>
        <w:numPr>
          <w:ilvl w:val="0"/>
          <w:numId w:val="5"/>
        </w:numPr>
        <w:rPr>
          <w:sz w:val="20"/>
          <w:szCs w:val="20"/>
        </w:rPr>
      </w:pPr>
      <w:r w:rsidRPr="00820484">
        <w:rPr>
          <w:b/>
          <w:bCs/>
          <w:sz w:val="20"/>
          <w:szCs w:val="20"/>
        </w:rPr>
        <w:t>Housing, Real Estate</w:t>
      </w:r>
      <w:r w:rsidRPr="00820484">
        <w:rPr>
          <w:b/>
          <w:bCs/>
          <w:sz w:val="20"/>
          <w:szCs w:val="20"/>
        </w:rPr>
        <w:br/>
      </w:r>
      <w:r w:rsidRPr="00820484">
        <w:rPr>
          <w:bCs/>
          <w:sz w:val="20"/>
          <w:szCs w:val="20"/>
        </w:rPr>
        <w:t xml:space="preserve">FTC Staff and Department of Justice Antitrust Division Comment to the Honorable Paul </w:t>
      </w:r>
      <w:proofErr w:type="spellStart"/>
      <w:r w:rsidRPr="00820484">
        <w:rPr>
          <w:bCs/>
          <w:sz w:val="20"/>
          <w:szCs w:val="20"/>
        </w:rPr>
        <w:t>Kujawski</w:t>
      </w:r>
      <w:proofErr w:type="spellEnd"/>
      <w:r w:rsidRPr="00820484">
        <w:rPr>
          <w:bCs/>
          <w:sz w:val="20"/>
          <w:szCs w:val="20"/>
        </w:rPr>
        <w:t xml:space="preserve"> Concerning Proposed Massachusetts H.B. 180 to Authorize Non-Attorneys to Perform Certain Real Estate Settlement Services</w:t>
      </w:r>
      <w:r w:rsidRPr="00820484">
        <w:rPr>
          <w:b/>
          <w:bCs/>
          <w:sz w:val="20"/>
          <w:szCs w:val="20"/>
        </w:rPr>
        <w:t xml:space="preserve"> </w:t>
      </w:r>
      <w:r w:rsidRPr="00820484">
        <w:rPr>
          <w:sz w:val="20"/>
          <w:szCs w:val="20"/>
        </w:rPr>
        <w:t>(Oct. 2004) (</w:t>
      </w:r>
      <w:hyperlink r:id="rId108" w:history="1">
        <w:r w:rsidRPr="00820484">
          <w:rPr>
            <w:rStyle w:val="Hyperlink"/>
            <w:sz w:val="20"/>
            <w:szCs w:val="20"/>
          </w:rPr>
          <w:t>V040025</w:t>
        </w:r>
      </w:hyperlink>
      <w:r w:rsidRPr="00820484">
        <w:rPr>
          <w:sz w:val="20"/>
          <w:szCs w:val="20"/>
        </w:rPr>
        <w:t xml:space="preserve">) </w:t>
      </w:r>
    </w:p>
    <w:p w14:paraId="2A51FB2D" w14:textId="77777777" w:rsidR="00795EEE" w:rsidRPr="00820484" w:rsidRDefault="00000000">
      <w:pPr>
        <w:numPr>
          <w:ilvl w:val="1"/>
          <w:numId w:val="5"/>
        </w:numPr>
        <w:rPr>
          <w:sz w:val="20"/>
          <w:szCs w:val="20"/>
        </w:rPr>
      </w:pPr>
      <w:hyperlink r:id="rId109" w:history="1">
        <w:r w:rsidR="00795EEE" w:rsidRPr="00820484">
          <w:rPr>
            <w:rStyle w:val="Hyperlink"/>
            <w:sz w:val="20"/>
            <w:szCs w:val="20"/>
          </w:rPr>
          <w:t>News Release</w:t>
        </w:r>
      </w:hyperlink>
    </w:p>
    <w:p w14:paraId="261DBDAD" w14:textId="77777777" w:rsidR="00795EEE" w:rsidRPr="00820484" w:rsidRDefault="00795EEE">
      <w:pPr>
        <w:numPr>
          <w:ilvl w:val="0"/>
          <w:numId w:val="5"/>
        </w:numPr>
        <w:rPr>
          <w:sz w:val="20"/>
          <w:szCs w:val="20"/>
        </w:rPr>
      </w:pPr>
      <w:r w:rsidRPr="00820484">
        <w:rPr>
          <w:b/>
          <w:bCs/>
          <w:sz w:val="20"/>
          <w:szCs w:val="20"/>
        </w:rPr>
        <w:t>Health Care, Pharmacy Benefit Managers</w:t>
      </w:r>
      <w:r w:rsidRPr="00820484">
        <w:rPr>
          <w:sz w:val="20"/>
          <w:szCs w:val="20"/>
        </w:rPr>
        <w:br/>
      </w:r>
      <w:r w:rsidRPr="00820484">
        <w:rPr>
          <w:bCs/>
          <w:sz w:val="20"/>
          <w:szCs w:val="20"/>
        </w:rPr>
        <w:t xml:space="preserve">FTC Comment to the Honorable Greg </w:t>
      </w:r>
      <w:proofErr w:type="spellStart"/>
      <w:r w:rsidRPr="00820484">
        <w:rPr>
          <w:bCs/>
          <w:sz w:val="20"/>
          <w:szCs w:val="20"/>
        </w:rPr>
        <w:t>Aghazarian</w:t>
      </w:r>
      <w:proofErr w:type="spellEnd"/>
      <w:r w:rsidRPr="00820484">
        <w:rPr>
          <w:bCs/>
          <w:sz w:val="20"/>
          <w:szCs w:val="20"/>
        </w:rPr>
        <w:t xml:space="preserve"> Concerning California A.B. 1960 Requiring Pharmacy Benefit Managers to Make Specified Disclosures to “Purchasers” and “Prospective Purchasers” Regarding Revenues and Drug Formularies</w:t>
      </w:r>
      <w:r w:rsidRPr="00820484">
        <w:rPr>
          <w:b/>
          <w:bCs/>
          <w:sz w:val="20"/>
          <w:szCs w:val="20"/>
        </w:rPr>
        <w:t xml:space="preserve"> </w:t>
      </w:r>
      <w:r w:rsidRPr="00820484">
        <w:rPr>
          <w:sz w:val="20"/>
          <w:szCs w:val="20"/>
        </w:rPr>
        <w:t xml:space="preserve">(Sep. 2004) </w:t>
      </w:r>
      <w:hyperlink r:id="rId110" w:history="1">
        <w:r w:rsidRPr="00820484">
          <w:rPr>
            <w:rStyle w:val="Hyperlink"/>
            <w:sz w:val="20"/>
            <w:szCs w:val="20"/>
          </w:rPr>
          <w:t>(V040027</w:t>
        </w:r>
      </w:hyperlink>
      <w:r w:rsidRPr="00820484">
        <w:rPr>
          <w:sz w:val="20"/>
          <w:szCs w:val="20"/>
        </w:rPr>
        <w:t xml:space="preserve">) </w:t>
      </w:r>
    </w:p>
    <w:p w14:paraId="5E024A09" w14:textId="77777777" w:rsidR="00795EEE" w:rsidRPr="00820484" w:rsidRDefault="00000000">
      <w:pPr>
        <w:numPr>
          <w:ilvl w:val="1"/>
          <w:numId w:val="5"/>
        </w:numPr>
        <w:rPr>
          <w:sz w:val="20"/>
          <w:szCs w:val="20"/>
        </w:rPr>
      </w:pPr>
      <w:hyperlink r:id="rId111" w:history="1">
        <w:r w:rsidR="00795EEE" w:rsidRPr="00820484">
          <w:rPr>
            <w:rStyle w:val="Hyperlink"/>
            <w:sz w:val="20"/>
            <w:szCs w:val="20"/>
          </w:rPr>
          <w:t>News Release</w:t>
        </w:r>
      </w:hyperlink>
    </w:p>
    <w:p w14:paraId="18DF1599" w14:textId="77777777" w:rsidR="00795EEE" w:rsidRPr="00820484" w:rsidRDefault="00795EEE">
      <w:pPr>
        <w:numPr>
          <w:ilvl w:val="0"/>
          <w:numId w:val="5"/>
        </w:numPr>
        <w:rPr>
          <w:sz w:val="20"/>
          <w:szCs w:val="20"/>
        </w:rPr>
      </w:pPr>
      <w:r w:rsidRPr="00820484">
        <w:rPr>
          <w:b/>
          <w:bCs/>
          <w:sz w:val="20"/>
          <w:szCs w:val="20"/>
        </w:rPr>
        <w:t>Labeling, Food</w:t>
      </w:r>
      <w:r w:rsidRPr="00820484">
        <w:rPr>
          <w:sz w:val="20"/>
          <w:szCs w:val="20"/>
        </w:rPr>
        <w:br/>
      </w:r>
      <w:r w:rsidRPr="00820484">
        <w:rPr>
          <w:bCs/>
          <w:sz w:val="20"/>
          <w:szCs w:val="20"/>
        </w:rPr>
        <w:t>FTC Staff Comment Before the Food and Drug Administration Concerning Nutrient Claims</w:t>
      </w:r>
      <w:r w:rsidRPr="00820484">
        <w:rPr>
          <w:b/>
          <w:bCs/>
          <w:sz w:val="20"/>
          <w:szCs w:val="20"/>
        </w:rPr>
        <w:t xml:space="preserve"> </w:t>
      </w:r>
      <w:r w:rsidRPr="00820484">
        <w:rPr>
          <w:sz w:val="20"/>
          <w:szCs w:val="20"/>
        </w:rPr>
        <w:t>(Jul. 2004) (</w:t>
      </w:r>
      <w:hyperlink r:id="rId112" w:history="1">
        <w:r w:rsidRPr="00820484">
          <w:rPr>
            <w:rStyle w:val="Hyperlink"/>
            <w:sz w:val="20"/>
            <w:szCs w:val="20"/>
          </w:rPr>
          <w:t>V040020</w:t>
        </w:r>
      </w:hyperlink>
      <w:r w:rsidRPr="00820484">
        <w:rPr>
          <w:sz w:val="20"/>
          <w:szCs w:val="20"/>
        </w:rPr>
        <w:t xml:space="preserve">) </w:t>
      </w:r>
    </w:p>
    <w:p w14:paraId="414C540A" w14:textId="77777777" w:rsidR="00795EEE" w:rsidRPr="00820484" w:rsidRDefault="00000000">
      <w:pPr>
        <w:numPr>
          <w:ilvl w:val="1"/>
          <w:numId w:val="5"/>
        </w:numPr>
        <w:rPr>
          <w:sz w:val="20"/>
          <w:szCs w:val="20"/>
        </w:rPr>
      </w:pPr>
      <w:hyperlink r:id="rId113" w:history="1">
        <w:r w:rsidR="00795EEE" w:rsidRPr="00820484">
          <w:rPr>
            <w:rStyle w:val="Hyperlink"/>
            <w:sz w:val="20"/>
            <w:szCs w:val="20"/>
          </w:rPr>
          <w:t>News Release</w:t>
        </w:r>
      </w:hyperlink>
    </w:p>
    <w:p w14:paraId="2840EC16" w14:textId="77777777" w:rsidR="00795EEE" w:rsidRPr="00820484" w:rsidRDefault="00795EEE">
      <w:pPr>
        <w:numPr>
          <w:ilvl w:val="0"/>
          <w:numId w:val="5"/>
        </w:numPr>
        <w:rPr>
          <w:sz w:val="20"/>
          <w:szCs w:val="20"/>
        </w:rPr>
      </w:pPr>
      <w:r w:rsidRPr="00820484">
        <w:rPr>
          <w:b/>
          <w:bCs/>
          <w:sz w:val="20"/>
          <w:szCs w:val="20"/>
        </w:rPr>
        <w:t>Gasoline</w:t>
      </w:r>
      <w:r w:rsidRPr="00820484">
        <w:rPr>
          <w:sz w:val="20"/>
          <w:szCs w:val="20"/>
        </w:rPr>
        <w:br/>
      </w:r>
      <w:r w:rsidRPr="00820484">
        <w:rPr>
          <w:bCs/>
          <w:sz w:val="20"/>
          <w:szCs w:val="20"/>
        </w:rPr>
        <w:t xml:space="preserve">FTC Staff Comment to the Honorable Gene </w:t>
      </w:r>
      <w:proofErr w:type="spellStart"/>
      <w:r w:rsidRPr="00820484">
        <w:rPr>
          <w:bCs/>
          <w:sz w:val="20"/>
          <w:szCs w:val="20"/>
        </w:rPr>
        <w:t>DeRossett</w:t>
      </w:r>
      <w:proofErr w:type="spellEnd"/>
      <w:r w:rsidRPr="00820484">
        <w:rPr>
          <w:bCs/>
          <w:sz w:val="20"/>
          <w:szCs w:val="20"/>
        </w:rPr>
        <w:t xml:space="preserve"> Concerning Michigan H.B. 4757, the “Petroleum Marketing Stabilization Act”</w:t>
      </w:r>
      <w:r w:rsidRPr="00820484">
        <w:rPr>
          <w:sz w:val="20"/>
          <w:szCs w:val="20"/>
        </w:rPr>
        <w:t>(Jun. 2004) (</w:t>
      </w:r>
      <w:hyperlink r:id="rId114" w:history="1">
        <w:r w:rsidRPr="00820484">
          <w:rPr>
            <w:rStyle w:val="Hyperlink"/>
            <w:sz w:val="20"/>
            <w:szCs w:val="20"/>
          </w:rPr>
          <w:t>V040019</w:t>
        </w:r>
      </w:hyperlink>
      <w:r w:rsidRPr="00820484">
        <w:rPr>
          <w:sz w:val="20"/>
          <w:szCs w:val="20"/>
        </w:rPr>
        <w:t xml:space="preserve">) </w:t>
      </w:r>
    </w:p>
    <w:p w14:paraId="5DADC369" w14:textId="77777777" w:rsidR="00795EEE" w:rsidRPr="00820484" w:rsidRDefault="00000000">
      <w:pPr>
        <w:numPr>
          <w:ilvl w:val="1"/>
          <w:numId w:val="5"/>
        </w:numPr>
        <w:rPr>
          <w:sz w:val="20"/>
          <w:szCs w:val="20"/>
        </w:rPr>
      </w:pPr>
      <w:hyperlink r:id="rId115" w:history="1">
        <w:r w:rsidR="00795EEE" w:rsidRPr="00820484">
          <w:rPr>
            <w:rStyle w:val="Hyperlink"/>
            <w:sz w:val="20"/>
            <w:szCs w:val="20"/>
          </w:rPr>
          <w:t>News Release</w:t>
        </w:r>
      </w:hyperlink>
    </w:p>
    <w:p w14:paraId="6E2E6E8E" w14:textId="77777777" w:rsidR="00795EEE" w:rsidRPr="00820484" w:rsidRDefault="00795EEE">
      <w:pPr>
        <w:numPr>
          <w:ilvl w:val="0"/>
          <w:numId w:val="5"/>
        </w:numPr>
        <w:rPr>
          <w:sz w:val="20"/>
          <w:szCs w:val="20"/>
        </w:rPr>
      </w:pPr>
      <w:r w:rsidRPr="00820484">
        <w:rPr>
          <w:b/>
          <w:bCs/>
          <w:sz w:val="20"/>
          <w:szCs w:val="20"/>
        </w:rPr>
        <w:t>Labeling, Pharmaceuticals, Medical Devices</w:t>
      </w:r>
      <w:r w:rsidRPr="00820484">
        <w:rPr>
          <w:sz w:val="20"/>
          <w:szCs w:val="20"/>
        </w:rPr>
        <w:br/>
      </w:r>
      <w:r w:rsidRPr="00820484">
        <w:rPr>
          <w:bCs/>
          <w:sz w:val="20"/>
          <w:szCs w:val="20"/>
        </w:rPr>
        <w:t>FTC Staff Comment Before the Food and Drug Administration Concerning Consumer-Directed Promotion</w:t>
      </w:r>
      <w:r w:rsidRPr="00820484">
        <w:rPr>
          <w:b/>
          <w:bCs/>
          <w:sz w:val="20"/>
          <w:szCs w:val="20"/>
        </w:rPr>
        <w:t xml:space="preserve"> </w:t>
      </w:r>
      <w:r w:rsidRPr="00820484">
        <w:rPr>
          <w:sz w:val="20"/>
          <w:szCs w:val="20"/>
        </w:rPr>
        <w:t>(May 2004) (</w:t>
      </w:r>
      <w:hyperlink r:id="rId116" w:history="1">
        <w:r w:rsidRPr="00820484">
          <w:rPr>
            <w:rStyle w:val="Hyperlink"/>
            <w:sz w:val="20"/>
            <w:szCs w:val="20"/>
          </w:rPr>
          <w:t>V040016</w:t>
        </w:r>
      </w:hyperlink>
      <w:r w:rsidRPr="00820484">
        <w:rPr>
          <w:sz w:val="20"/>
          <w:szCs w:val="20"/>
        </w:rPr>
        <w:t xml:space="preserve">) </w:t>
      </w:r>
    </w:p>
    <w:p w14:paraId="06542E82" w14:textId="77777777" w:rsidR="00795EEE" w:rsidRPr="00820484" w:rsidRDefault="00000000">
      <w:pPr>
        <w:numPr>
          <w:ilvl w:val="1"/>
          <w:numId w:val="5"/>
        </w:numPr>
        <w:rPr>
          <w:sz w:val="20"/>
          <w:szCs w:val="20"/>
        </w:rPr>
      </w:pPr>
      <w:hyperlink r:id="rId117" w:history="1">
        <w:r w:rsidR="00795EEE" w:rsidRPr="00820484">
          <w:rPr>
            <w:rStyle w:val="Hyperlink"/>
            <w:sz w:val="20"/>
            <w:szCs w:val="20"/>
          </w:rPr>
          <w:t>News Release</w:t>
        </w:r>
      </w:hyperlink>
    </w:p>
    <w:p w14:paraId="6688DA83" w14:textId="77777777" w:rsidR="00795EEE" w:rsidRPr="00820484" w:rsidRDefault="00795EEE">
      <w:pPr>
        <w:numPr>
          <w:ilvl w:val="0"/>
          <w:numId w:val="5"/>
        </w:numPr>
        <w:rPr>
          <w:sz w:val="20"/>
          <w:szCs w:val="20"/>
        </w:rPr>
      </w:pPr>
      <w:r w:rsidRPr="00820484">
        <w:rPr>
          <w:b/>
          <w:bCs/>
          <w:sz w:val="20"/>
          <w:szCs w:val="20"/>
        </w:rPr>
        <w:t>Labeling, Food</w:t>
      </w:r>
      <w:r w:rsidRPr="00820484">
        <w:rPr>
          <w:sz w:val="20"/>
          <w:szCs w:val="20"/>
        </w:rPr>
        <w:br/>
      </w:r>
      <w:r w:rsidRPr="00820484">
        <w:rPr>
          <w:bCs/>
          <w:sz w:val="20"/>
          <w:szCs w:val="20"/>
        </w:rPr>
        <w:t>FTC Staff Comment Before the Food and Drug Administration Concerning Food Labeling: Trans Fatty Acids in Nutrition Labeling</w:t>
      </w:r>
      <w:r w:rsidRPr="00820484">
        <w:rPr>
          <w:b/>
          <w:bCs/>
          <w:sz w:val="20"/>
          <w:szCs w:val="20"/>
        </w:rPr>
        <w:t xml:space="preserve"> </w:t>
      </w:r>
      <w:r w:rsidRPr="00820484">
        <w:rPr>
          <w:sz w:val="20"/>
          <w:szCs w:val="20"/>
        </w:rPr>
        <w:t>(Apr. 2004) (</w:t>
      </w:r>
      <w:hyperlink r:id="rId118" w:history="1">
        <w:r w:rsidRPr="00820484">
          <w:rPr>
            <w:rStyle w:val="Hyperlink"/>
            <w:sz w:val="20"/>
            <w:szCs w:val="20"/>
          </w:rPr>
          <w:t>V030017</w:t>
        </w:r>
      </w:hyperlink>
      <w:r w:rsidRPr="00820484">
        <w:rPr>
          <w:sz w:val="20"/>
          <w:szCs w:val="20"/>
        </w:rPr>
        <w:t xml:space="preserve">) </w:t>
      </w:r>
    </w:p>
    <w:p w14:paraId="2B33B0A7" w14:textId="77777777" w:rsidR="00795EEE" w:rsidRPr="00820484" w:rsidRDefault="00000000">
      <w:pPr>
        <w:numPr>
          <w:ilvl w:val="1"/>
          <w:numId w:val="5"/>
        </w:numPr>
        <w:rPr>
          <w:sz w:val="20"/>
          <w:szCs w:val="20"/>
        </w:rPr>
      </w:pPr>
      <w:hyperlink r:id="rId119" w:history="1">
        <w:r w:rsidR="00795EEE" w:rsidRPr="00820484">
          <w:rPr>
            <w:rStyle w:val="Hyperlink"/>
            <w:sz w:val="20"/>
            <w:szCs w:val="20"/>
          </w:rPr>
          <w:t>News Release</w:t>
        </w:r>
      </w:hyperlink>
    </w:p>
    <w:p w14:paraId="790CC112" w14:textId="77777777" w:rsidR="00795EEE" w:rsidRPr="00820484" w:rsidRDefault="00000000">
      <w:pPr>
        <w:numPr>
          <w:ilvl w:val="1"/>
          <w:numId w:val="5"/>
        </w:numPr>
        <w:rPr>
          <w:sz w:val="20"/>
          <w:szCs w:val="20"/>
        </w:rPr>
      </w:pPr>
      <w:hyperlink r:id="rId120" w:history="1">
        <w:r w:rsidR="00795EEE" w:rsidRPr="00820484">
          <w:rPr>
            <w:rStyle w:val="Hyperlink"/>
            <w:sz w:val="20"/>
            <w:szCs w:val="20"/>
          </w:rPr>
          <w:t>News Release</w:t>
        </w:r>
      </w:hyperlink>
    </w:p>
    <w:p w14:paraId="7957B789" w14:textId="77777777" w:rsidR="00795EEE" w:rsidRPr="00820484" w:rsidRDefault="00795EEE">
      <w:pPr>
        <w:numPr>
          <w:ilvl w:val="0"/>
          <w:numId w:val="5"/>
        </w:numPr>
        <w:rPr>
          <w:sz w:val="20"/>
          <w:szCs w:val="20"/>
        </w:rPr>
      </w:pPr>
      <w:r w:rsidRPr="00820484">
        <w:rPr>
          <w:b/>
          <w:bCs/>
          <w:sz w:val="20"/>
          <w:szCs w:val="20"/>
        </w:rPr>
        <w:t>Health Care, Pharmaceuticals</w:t>
      </w:r>
      <w:r w:rsidRPr="00820484">
        <w:rPr>
          <w:sz w:val="20"/>
          <w:szCs w:val="20"/>
        </w:rPr>
        <w:br/>
      </w:r>
      <w:r w:rsidRPr="00820484">
        <w:rPr>
          <w:bCs/>
          <w:sz w:val="20"/>
          <w:szCs w:val="20"/>
        </w:rPr>
        <w:t>FTC Staff Comment to the Honorable Patrick C. Lynch and Honorably Juan M. Pichardo Concerning the Competitive Effects of Rhode Island General Assembly Bills Containing Pharmaceutical “Freedom of Choice” and “Any Willing Provider” Provisions</w:t>
      </w:r>
      <w:r w:rsidRPr="00820484">
        <w:rPr>
          <w:b/>
          <w:bCs/>
          <w:sz w:val="20"/>
          <w:szCs w:val="20"/>
        </w:rPr>
        <w:t xml:space="preserve"> </w:t>
      </w:r>
      <w:r w:rsidRPr="00820484">
        <w:rPr>
          <w:sz w:val="20"/>
          <w:szCs w:val="20"/>
        </w:rPr>
        <w:t>(Apr. 2004) (</w:t>
      </w:r>
      <w:hyperlink r:id="rId121" w:history="1">
        <w:r w:rsidRPr="00820484">
          <w:rPr>
            <w:rStyle w:val="Hyperlink"/>
            <w:sz w:val="20"/>
            <w:szCs w:val="20"/>
          </w:rPr>
          <w:t>V040013</w:t>
        </w:r>
      </w:hyperlink>
      <w:r w:rsidRPr="00820484">
        <w:rPr>
          <w:sz w:val="20"/>
          <w:szCs w:val="20"/>
        </w:rPr>
        <w:t xml:space="preserve">) </w:t>
      </w:r>
    </w:p>
    <w:p w14:paraId="35290778" w14:textId="77777777" w:rsidR="00795EEE" w:rsidRPr="00820484" w:rsidRDefault="00000000">
      <w:pPr>
        <w:numPr>
          <w:ilvl w:val="1"/>
          <w:numId w:val="5"/>
        </w:numPr>
        <w:rPr>
          <w:sz w:val="20"/>
          <w:szCs w:val="20"/>
        </w:rPr>
      </w:pPr>
      <w:hyperlink r:id="rId122" w:history="1">
        <w:r w:rsidR="00795EEE" w:rsidRPr="00820484">
          <w:rPr>
            <w:rStyle w:val="Hyperlink"/>
            <w:sz w:val="20"/>
            <w:szCs w:val="20"/>
          </w:rPr>
          <w:t>News Release</w:t>
        </w:r>
      </w:hyperlink>
    </w:p>
    <w:p w14:paraId="02105473" w14:textId="77777777" w:rsidR="00795EEE" w:rsidRPr="00820484" w:rsidRDefault="00795EEE">
      <w:pPr>
        <w:numPr>
          <w:ilvl w:val="0"/>
          <w:numId w:val="5"/>
        </w:numPr>
        <w:rPr>
          <w:sz w:val="20"/>
          <w:szCs w:val="20"/>
        </w:rPr>
      </w:pPr>
      <w:r w:rsidRPr="00820484">
        <w:rPr>
          <w:b/>
          <w:bCs/>
          <w:sz w:val="20"/>
          <w:szCs w:val="20"/>
        </w:rPr>
        <w:t>Funeral Homes</w:t>
      </w:r>
      <w:r w:rsidRPr="00820484">
        <w:rPr>
          <w:sz w:val="20"/>
          <w:szCs w:val="20"/>
        </w:rPr>
        <w:br/>
      </w:r>
      <w:r w:rsidRPr="00820484">
        <w:rPr>
          <w:bCs/>
          <w:sz w:val="20"/>
          <w:szCs w:val="20"/>
        </w:rPr>
        <w:t>FTC Staff Comment to the Honorable Joanne C. Benson Concerning Maryland H.B. 795 Regarding Corporate Ownership of Funeral Homes</w:t>
      </w:r>
      <w:r w:rsidRPr="00820484">
        <w:rPr>
          <w:b/>
          <w:bCs/>
          <w:sz w:val="20"/>
          <w:szCs w:val="20"/>
        </w:rPr>
        <w:t xml:space="preserve"> </w:t>
      </w:r>
      <w:r w:rsidRPr="00820484">
        <w:rPr>
          <w:sz w:val="20"/>
          <w:szCs w:val="20"/>
        </w:rPr>
        <w:t>(Apr. 2004) (</w:t>
      </w:r>
      <w:hyperlink r:id="rId123" w:history="1">
        <w:r w:rsidRPr="00820484">
          <w:rPr>
            <w:rStyle w:val="Hyperlink"/>
            <w:sz w:val="20"/>
            <w:szCs w:val="20"/>
          </w:rPr>
          <w:t>V040011</w:t>
        </w:r>
      </w:hyperlink>
      <w:r w:rsidRPr="00820484">
        <w:rPr>
          <w:sz w:val="20"/>
          <w:szCs w:val="20"/>
        </w:rPr>
        <w:t xml:space="preserve">) </w:t>
      </w:r>
    </w:p>
    <w:p w14:paraId="478468B0" w14:textId="77777777" w:rsidR="00795EEE" w:rsidRPr="00820484" w:rsidRDefault="00000000">
      <w:pPr>
        <w:numPr>
          <w:ilvl w:val="1"/>
          <w:numId w:val="5"/>
        </w:numPr>
        <w:rPr>
          <w:sz w:val="20"/>
          <w:szCs w:val="20"/>
        </w:rPr>
      </w:pPr>
      <w:hyperlink r:id="rId124" w:history="1">
        <w:r w:rsidR="00795EEE" w:rsidRPr="00820484">
          <w:rPr>
            <w:rStyle w:val="Hyperlink"/>
            <w:sz w:val="20"/>
            <w:szCs w:val="20"/>
          </w:rPr>
          <w:t>News Release</w:t>
        </w:r>
      </w:hyperlink>
    </w:p>
    <w:p w14:paraId="3DB10886" w14:textId="77777777" w:rsidR="00795EEE" w:rsidRPr="00820484" w:rsidRDefault="00795EEE">
      <w:pPr>
        <w:numPr>
          <w:ilvl w:val="0"/>
          <w:numId w:val="5"/>
        </w:numPr>
        <w:rPr>
          <w:sz w:val="20"/>
          <w:szCs w:val="20"/>
        </w:rPr>
      </w:pPr>
      <w:r w:rsidRPr="00820484">
        <w:rPr>
          <w:b/>
          <w:bCs/>
          <w:sz w:val="20"/>
          <w:szCs w:val="20"/>
        </w:rPr>
        <w:t>Internet Commerce, Contact Lenses</w:t>
      </w:r>
      <w:r w:rsidRPr="00820484">
        <w:rPr>
          <w:sz w:val="20"/>
          <w:szCs w:val="20"/>
        </w:rPr>
        <w:br/>
      </w:r>
      <w:r w:rsidRPr="00820484">
        <w:rPr>
          <w:bCs/>
          <w:sz w:val="20"/>
          <w:szCs w:val="20"/>
        </w:rPr>
        <w:t xml:space="preserve">Possible Anticompetitive Barriers to E-Commerce: Contact Lenses: A Report from the Staff of the Federal Trade Commission </w:t>
      </w:r>
      <w:r w:rsidRPr="00820484">
        <w:rPr>
          <w:sz w:val="20"/>
          <w:szCs w:val="20"/>
        </w:rPr>
        <w:t xml:space="preserve">(Mar. 2004) (V040007) </w:t>
      </w:r>
    </w:p>
    <w:p w14:paraId="4BA0CC54" w14:textId="77777777" w:rsidR="00795EEE" w:rsidRPr="00820484" w:rsidRDefault="00000000">
      <w:pPr>
        <w:numPr>
          <w:ilvl w:val="1"/>
          <w:numId w:val="5"/>
        </w:numPr>
        <w:rPr>
          <w:sz w:val="20"/>
          <w:szCs w:val="20"/>
        </w:rPr>
      </w:pPr>
      <w:hyperlink r:id="rId125" w:history="1">
        <w:r w:rsidR="00795EEE" w:rsidRPr="00820484">
          <w:rPr>
            <w:rStyle w:val="Hyperlink"/>
            <w:sz w:val="20"/>
            <w:szCs w:val="20"/>
          </w:rPr>
          <w:t>News Release</w:t>
        </w:r>
      </w:hyperlink>
    </w:p>
    <w:p w14:paraId="72CB8F93" w14:textId="77777777" w:rsidR="00795EEE" w:rsidRPr="00820484" w:rsidRDefault="00795EEE">
      <w:pPr>
        <w:numPr>
          <w:ilvl w:val="0"/>
          <w:numId w:val="5"/>
        </w:numPr>
        <w:rPr>
          <w:sz w:val="20"/>
          <w:szCs w:val="20"/>
        </w:rPr>
      </w:pPr>
      <w:r w:rsidRPr="00820484">
        <w:rPr>
          <w:b/>
          <w:bCs/>
          <w:sz w:val="20"/>
          <w:szCs w:val="20"/>
        </w:rPr>
        <w:t>Internet Commerce, Alcohol</w:t>
      </w:r>
      <w:r w:rsidRPr="00820484">
        <w:rPr>
          <w:sz w:val="20"/>
          <w:szCs w:val="20"/>
        </w:rPr>
        <w:br/>
      </w:r>
      <w:r w:rsidRPr="00820484">
        <w:rPr>
          <w:bCs/>
          <w:sz w:val="20"/>
          <w:szCs w:val="20"/>
        </w:rPr>
        <w:t xml:space="preserve">FTC Staff Comment to the Honorable William Magee et al. Concerning New York A.B. 9560-A; S.B. 606-A; and S.B. 1192 to Allow Out-of State Vendors to Ship Wine Directly to New York Consumers </w:t>
      </w:r>
      <w:r w:rsidRPr="00820484">
        <w:rPr>
          <w:sz w:val="20"/>
          <w:szCs w:val="20"/>
        </w:rPr>
        <w:t>(Mar. 2004) (</w:t>
      </w:r>
      <w:hyperlink r:id="rId126" w:history="1">
        <w:r w:rsidRPr="00820484">
          <w:rPr>
            <w:rStyle w:val="Hyperlink"/>
            <w:sz w:val="20"/>
            <w:szCs w:val="20"/>
          </w:rPr>
          <w:t>V040012</w:t>
        </w:r>
      </w:hyperlink>
      <w:r w:rsidRPr="00820484">
        <w:rPr>
          <w:sz w:val="20"/>
          <w:szCs w:val="20"/>
        </w:rPr>
        <w:t xml:space="preserve">) </w:t>
      </w:r>
    </w:p>
    <w:p w14:paraId="064FEB2C" w14:textId="77777777" w:rsidR="00795EEE" w:rsidRPr="00820484" w:rsidRDefault="00000000">
      <w:pPr>
        <w:numPr>
          <w:ilvl w:val="1"/>
          <w:numId w:val="5"/>
        </w:numPr>
        <w:rPr>
          <w:sz w:val="20"/>
          <w:szCs w:val="20"/>
        </w:rPr>
      </w:pPr>
      <w:hyperlink r:id="rId127" w:history="1">
        <w:r w:rsidR="00795EEE" w:rsidRPr="00820484">
          <w:rPr>
            <w:rStyle w:val="Hyperlink"/>
            <w:sz w:val="20"/>
            <w:szCs w:val="20"/>
          </w:rPr>
          <w:t>News Release</w:t>
        </w:r>
      </w:hyperlink>
    </w:p>
    <w:p w14:paraId="42FDB8B2" w14:textId="77777777" w:rsidR="00795EEE" w:rsidRPr="00820484" w:rsidRDefault="00795EEE">
      <w:pPr>
        <w:numPr>
          <w:ilvl w:val="0"/>
          <w:numId w:val="5"/>
        </w:numPr>
        <w:rPr>
          <w:sz w:val="20"/>
          <w:szCs w:val="20"/>
        </w:rPr>
      </w:pPr>
      <w:r w:rsidRPr="00820484">
        <w:rPr>
          <w:b/>
          <w:bCs/>
          <w:sz w:val="20"/>
          <w:szCs w:val="20"/>
        </w:rPr>
        <w:t>Gasoline</w:t>
      </w:r>
      <w:r w:rsidRPr="00820484">
        <w:rPr>
          <w:sz w:val="20"/>
          <w:szCs w:val="20"/>
        </w:rPr>
        <w:br/>
      </w:r>
      <w:r w:rsidRPr="00820484">
        <w:rPr>
          <w:bCs/>
          <w:sz w:val="20"/>
          <w:szCs w:val="20"/>
        </w:rPr>
        <w:t>FTC Staff Comment to the Honorable Les Donovan Concerning Kansas H.R. 2330 Prohibiting a “Marketer” or “Retailer” From Selling Motor Fuel Below Cost</w:t>
      </w:r>
      <w:r w:rsidRPr="00820484">
        <w:rPr>
          <w:b/>
          <w:bCs/>
          <w:sz w:val="20"/>
          <w:szCs w:val="20"/>
        </w:rPr>
        <w:t xml:space="preserve"> </w:t>
      </w:r>
      <w:r w:rsidRPr="00820484">
        <w:rPr>
          <w:sz w:val="20"/>
          <w:szCs w:val="20"/>
        </w:rPr>
        <w:t>(Mar. 2004) (</w:t>
      </w:r>
      <w:hyperlink r:id="rId128" w:history="1">
        <w:r w:rsidRPr="00820484">
          <w:rPr>
            <w:rStyle w:val="Hyperlink"/>
            <w:sz w:val="20"/>
            <w:szCs w:val="20"/>
          </w:rPr>
          <w:t>V040009</w:t>
        </w:r>
      </w:hyperlink>
      <w:r w:rsidRPr="00820484">
        <w:rPr>
          <w:sz w:val="20"/>
          <w:szCs w:val="20"/>
        </w:rPr>
        <w:t xml:space="preserve">) </w:t>
      </w:r>
    </w:p>
    <w:p w14:paraId="1AA369F8" w14:textId="77777777" w:rsidR="00795EEE" w:rsidRPr="00820484" w:rsidRDefault="00000000">
      <w:pPr>
        <w:numPr>
          <w:ilvl w:val="1"/>
          <w:numId w:val="5"/>
        </w:numPr>
        <w:rPr>
          <w:sz w:val="20"/>
          <w:szCs w:val="20"/>
        </w:rPr>
      </w:pPr>
      <w:hyperlink r:id="rId129" w:history="1">
        <w:r w:rsidR="00795EEE" w:rsidRPr="00820484">
          <w:rPr>
            <w:rStyle w:val="Hyperlink"/>
            <w:sz w:val="20"/>
            <w:szCs w:val="20"/>
          </w:rPr>
          <w:t>News Release</w:t>
        </w:r>
      </w:hyperlink>
    </w:p>
    <w:p w14:paraId="0A2518C0" w14:textId="77777777" w:rsidR="00795EEE" w:rsidRPr="00820484" w:rsidRDefault="00795EEE">
      <w:pPr>
        <w:numPr>
          <w:ilvl w:val="0"/>
          <w:numId w:val="5"/>
        </w:numPr>
        <w:rPr>
          <w:sz w:val="20"/>
          <w:szCs w:val="20"/>
        </w:rPr>
      </w:pPr>
      <w:r w:rsidRPr="00820484">
        <w:rPr>
          <w:b/>
          <w:bCs/>
          <w:sz w:val="20"/>
          <w:szCs w:val="20"/>
        </w:rPr>
        <w:lastRenderedPageBreak/>
        <w:t>Gasoline</w:t>
      </w:r>
      <w:r w:rsidRPr="00820484">
        <w:rPr>
          <w:sz w:val="20"/>
          <w:szCs w:val="20"/>
        </w:rPr>
        <w:br/>
      </w:r>
      <w:r w:rsidRPr="00820484">
        <w:rPr>
          <w:bCs/>
          <w:sz w:val="20"/>
          <w:szCs w:val="20"/>
        </w:rPr>
        <w:t>FTC Staff Comment to the Honorable Demetrius C. Newton Concerning the Alabama Fuels Marketing Act</w:t>
      </w:r>
      <w:r w:rsidRPr="00820484">
        <w:rPr>
          <w:b/>
          <w:bCs/>
          <w:sz w:val="20"/>
          <w:szCs w:val="20"/>
        </w:rPr>
        <w:t xml:space="preserve"> </w:t>
      </w:r>
      <w:r w:rsidRPr="00820484">
        <w:rPr>
          <w:sz w:val="20"/>
          <w:szCs w:val="20"/>
        </w:rPr>
        <w:t xml:space="preserve">(Jan. 2004) </w:t>
      </w:r>
      <w:hyperlink r:id="rId130" w:history="1">
        <w:r w:rsidRPr="00820484">
          <w:rPr>
            <w:rStyle w:val="Hyperlink"/>
            <w:sz w:val="20"/>
            <w:szCs w:val="20"/>
          </w:rPr>
          <w:t>(V040005</w:t>
        </w:r>
      </w:hyperlink>
      <w:r w:rsidRPr="00820484">
        <w:rPr>
          <w:sz w:val="20"/>
          <w:szCs w:val="20"/>
        </w:rPr>
        <w:t xml:space="preserve">) </w:t>
      </w:r>
    </w:p>
    <w:p w14:paraId="4C33466E" w14:textId="77777777" w:rsidR="00795EEE" w:rsidRPr="00820484" w:rsidRDefault="00000000">
      <w:pPr>
        <w:numPr>
          <w:ilvl w:val="1"/>
          <w:numId w:val="5"/>
        </w:numPr>
        <w:rPr>
          <w:sz w:val="20"/>
          <w:szCs w:val="20"/>
        </w:rPr>
      </w:pPr>
      <w:hyperlink r:id="rId131" w:history="1">
        <w:r w:rsidR="00795EEE" w:rsidRPr="00820484">
          <w:rPr>
            <w:rStyle w:val="Hyperlink"/>
            <w:sz w:val="20"/>
            <w:szCs w:val="20"/>
          </w:rPr>
          <w:t>News Release</w:t>
        </w:r>
      </w:hyperlink>
    </w:p>
    <w:p w14:paraId="6621CB24" w14:textId="77777777" w:rsidR="00795EEE" w:rsidRPr="00820484" w:rsidRDefault="00795EEE">
      <w:pPr>
        <w:numPr>
          <w:ilvl w:val="0"/>
          <w:numId w:val="5"/>
        </w:numPr>
        <w:rPr>
          <w:sz w:val="20"/>
          <w:szCs w:val="20"/>
        </w:rPr>
      </w:pPr>
      <w:r w:rsidRPr="00820484">
        <w:rPr>
          <w:b/>
          <w:bCs/>
          <w:sz w:val="20"/>
          <w:szCs w:val="20"/>
        </w:rPr>
        <w:t>Labeling, Food</w:t>
      </w:r>
      <w:r w:rsidRPr="00820484">
        <w:rPr>
          <w:sz w:val="20"/>
          <w:szCs w:val="20"/>
        </w:rPr>
        <w:br/>
      </w:r>
      <w:r w:rsidRPr="00820484">
        <w:rPr>
          <w:bCs/>
          <w:sz w:val="20"/>
          <w:szCs w:val="20"/>
        </w:rPr>
        <w:t>FTC Staff Comment Before the Food and Drug Administration Concerning Labeling: Health Claims; Dietary Guidance</w:t>
      </w:r>
      <w:r w:rsidRPr="00820484">
        <w:rPr>
          <w:b/>
          <w:bCs/>
          <w:sz w:val="20"/>
          <w:szCs w:val="20"/>
        </w:rPr>
        <w:t xml:space="preserve"> </w:t>
      </w:r>
      <w:r w:rsidRPr="00820484">
        <w:rPr>
          <w:sz w:val="20"/>
          <w:szCs w:val="20"/>
        </w:rPr>
        <w:t>(Jan. 2004) (</w:t>
      </w:r>
      <w:hyperlink r:id="rId132" w:history="1">
        <w:r w:rsidRPr="00820484">
          <w:rPr>
            <w:rStyle w:val="Hyperlink"/>
            <w:sz w:val="20"/>
            <w:szCs w:val="20"/>
          </w:rPr>
          <w:t>V040006</w:t>
        </w:r>
      </w:hyperlink>
      <w:r w:rsidRPr="00820484">
        <w:rPr>
          <w:sz w:val="20"/>
          <w:szCs w:val="20"/>
        </w:rPr>
        <w:t xml:space="preserve">) </w:t>
      </w:r>
    </w:p>
    <w:p w14:paraId="397B1479" w14:textId="77777777" w:rsidR="00795EEE" w:rsidRPr="00820484" w:rsidRDefault="00000000">
      <w:pPr>
        <w:numPr>
          <w:ilvl w:val="1"/>
          <w:numId w:val="5"/>
        </w:numPr>
        <w:rPr>
          <w:sz w:val="20"/>
          <w:szCs w:val="20"/>
        </w:rPr>
      </w:pPr>
      <w:hyperlink r:id="rId133" w:history="1">
        <w:r w:rsidR="00795EEE" w:rsidRPr="00820484">
          <w:rPr>
            <w:rStyle w:val="Hyperlink"/>
            <w:sz w:val="20"/>
            <w:szCs w:val="20"/>
          </w:rPr>
          <w:t>News Release</w:t>
        </w:r>
      </w:hyperlink>
    </w:p>
    <w:p w14:paraId="41CD2B1E" w14:textId="77777777" w:rsidR="00795EEE" w:rsidRPr="00820484" w:rsidRDefault="00795EEE">
      <w:pPr>
        <w:numPr>
          <w:ilvl w:val="0"/>
          <w:numId w:val="5"/>
        </w:numPr>
        <w:rPr>
          <w:sz w:val="20"/>
          <w:szCs w:val="20"/>
        </w:rPr>
      </w:pPr>
      <w:r w:rsidRPr="00820484">
        <w:rPr>
          <w:b/>
          <w:bCs/>
          <w:sz w:val="20"/>
          <w:szCs w:val="20"/>
        </w:rPr>
        <w:t>Commodity Future Exchanges</w:t>
      </w:r>
      <w:r w:rsidRPr="00820484">
        <w:rPr>
          <w:sz w:val="20"/>
          <w:szCs w:val="20"/>
        </w:rPr>
        <w:br/>
      </w:r>
      <w:r w:rsidRPr="00820484">
        <w:rPr>
          <w:bCs/>
          <w:sz w:val="20"/>
          <w:szCs w:val="20"/>
        </w:rPr>
        <w:t>FTC Comment Before the Commodity Futures Trading Commission Regarding the Application of U.S. Futures Exchange, LLC for Contract Market Designation</w:t>
      </w:r>
      <w:r w:rsidRPr="00820484">
        <w:rPr>
          <w:b/>
          <w:bCs/>
          <w:sz w:val="20"/>
          <w:szCs w:val="20"/>
        </w:rPr>
        <w:t xml:space="preserve"> </w:t>
      </w:r>
      <w:r w:rsidRPr="00820484">
        <w:rPr>
          <w:sz w:val="20"/>
          <w:szCs w:val="20"/>
        </w:rPr>
        <w:t xml:space="preserve">(Jan. 2004) </w:t>
      </w:r>
      <w:hyperlink r:id="rId134" w:history="1">
        <w:r w:rsidRPr="00820484">
          <w:rPr>
            <w:rStyle w:val="Hyperlink"/>
            <w:sz w:val="20"/>
            <w:szCs w:val="20"/>
          </w:rPr>
          <w:t>(V040004</w:t>
        </w:r>
      </w:hyperlink>
      <w:r w:rsidRPr="00820484">
        <w:rPr>
          <w:sz w:val="20"/>
          <w:szCs w:val="20"/>
        </w:rPr>
        <w:t xml:space="preserve">) </w:t>
      </w:r>
    </w:p>
    <w:p w14:paraId="76FBEA79" w14:textId="77777777" w:rsidR="00795EEE" w:rsidRPr="00820484" w:rsidRDefault="00000000">
      <w:pPr>
        <w:numPr>
          <w:ilvl w:val="1"/>
          <w:numId w:val="5"/>
        </w:numPr>
        <w:rPr>
          <w:sz w:val="20"/>
          <w:szCs w:val="20"/>
        </w:rPr>
      </w:pPr>
      <w:hyperlink r:id="rId135" w:history="1">
        <w:r w:rsidR="00795EEE" w:rsidRPr="00820484">
          <w:rPr>
            <w:rStyle w:val="Hyperlink"/>
            <w:sz w:val="20"/>
            <w:szCs w:val="20"/>
          </w:rPr>
          <w:t>News Release</w:t>
        </w:r>
      </w:hyperlink>
    </w:p>
    <w:p w14:paraId="361A0C99" w14:textId="77777777" w:rsidR="009E461C" w:rsidRDefault="009E461C" w:rsidP="005571B1">
      <w:pPr>
        <w:pStyle w:val="Heading2"/>
        <w:rPr>
          <w:sz w:val="22"/>
          <w:szCs w:val="22"/>
        </w:rPr>
      </w:pPr>
    </w:p>
    <w:p w14:paraId="578CD5F9" w14:textId="77777777" w:rsidR="00462734" w:rsidRPr="00820484" w:rsidRDefault="00462734" w:rsidP="00462734">
      <w:pPr>
        <w:rPr>
          <w:sz w:val="20"/>
          <w:szCs w:val="20"/>
        </w:rPr>
      </w:pPr>
    </w:p>
    <w:sectPr w:rsidR="00462734" w:rsidRPr="00820484" w:rsidSect="0021189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1C57E" w14:textId="77777777" w:rsidR="00211897" w:rsidRDefault="00211897" w:rsidP="00037BD8">
      <w:r>
        <w:separator/>
      </w:r>
    </w:p>
  </w:endnote>
  <w:endnote w:type="continuationSeparator" w:id="0">
    <w:p w14:paraId="0E943105" w14:textId="77777777" w:rsidR="00211897" w:rsidRDefault="00211897" w:rsidP="00037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1FA4" w14:textId="77777777" w:rsidR="00E26FB2" w:rsidRDefault="00E26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C096" w14:textId="77777777" w:rsidR="00BA096B" w:rsidRDefault="00BA096B">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8CFD" w14:textId="77777777" w:rsidR="00E26FB2" w:rsidRDefault="00E26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20FCA" w14:textId="77777777" w:rsidR="00211897" w:rsidRDefault="00211897" w:rsidP="00037BD8">
      <w:r>
        <w:separator/>
      </w:r>
    </w:p>
  </w:footnote>
  <w:footnote w:type="continuationSeparator" w:id="0">
    <w:p w14:paraId="59199F48" w14:textId="77777777" w:rsidR="00211897" w:rsidRDefault="00211897" w:rsidP="00037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0E32" w14:textId="77777777" w:rsidR="00E26FB2" w:rsidRDefault="00E26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246D" w14:textId="7C8AAC55" w:rsidR="00C61F92" w:rsidRPr="00820484" w:rsidRDefault="00820484" w:rsidP="00820484">
    <w:pPr>
      <w:pStyle w:val="Heading1"/>
      <w:rPr>
        <w:rFonts w:ascii="Times New Roman Bold" w:hAnsi="Times New Roman Bold"/>
        <w:sz w:val="24"/>
        <w:szCs w:val="20"/>
        <w:lang w:val="en"/>
      </w:rPr>
    </w:pPr>
    <w:r w:rsidRPr="00820484">
      <w:rPr>
        <w:rFonts w:ascii="Times New Roman Bold" w:hAnsi="Times New Roman Bold"/>
        <w:sz w:val="24"/>
        <w:szCs w:val="20"/>
        <w:lang w:val="en"/>
      </w:rPr>
      <w:tab/>
    </w:r>
    <w:r w:rsidRPr="00820484">
      <w:rPr>
        <w:rFonts w:ascii="Times New Roman Bold" w:hAnsi="Times New Roman Bold"/>
        <w:sz w:val="24"/>
        <w:szCs w:val="20"/>
        <w:lang w:val="en"/>
      </w:rPr>
      <w:tab/>
    </w:r>
    <w:r w:rsidRPr="00820484">
      <w:rPr>
        <w:rFonts w:ascii="Times New Roman Bold" w:hAnsi="Times New Roman Bold"/>
        <w:sz w:val="24"/>
        <w:szCs w:val="20"/>
        <w:lang w:val="en"/>
      </w:rPr>
      <w:tab/>
    </w:r>
    <w:r w:rsidRPr="00820484">
      <w:rPr>
        <w:rFonts w:ascii="Times New Roman Bold" w:hAnsi="Times New Roman Bold"/>
        <w:sz w:val="24"/>
        <w:szCs w:val="20"/>
        <w:lang w:val="en"/>
      </w:rPr>
      <w:tab/>
    </w:r>
    <w:r w:rsidRPr="00820484">
      <w:rPr>
        <w:rFonts w:ascii="Times New Roman Bold" w:hAnsi="Times New Roman Bold"/>
        <w:sz w:val="24"/>
        <w:szCs w:val="20"/>
        <w:lang w:val="en"/>
      </w:rPr>
      <w:tab/>
    </w:r>
    <w:r w:rsidRPr="00820484">
      <w:rPr>
        <w:rFonts w:ascii="Times New Roman Bold" w:hAnsi="Times New Roman Bold"/>
        <w:sz w:val="24"/>
        <w:szCs w:val="20"/>
        <w:lang w:val="en"/>
      </w:rPr>
      <w:tab/>
    </w:r>
    <w:r w:rsidRPr="00820484">
      <w:rPr>
        <w:rFonts w:ascii="Times New Roman Bold" w:hAnsi="Times New Roman Bold"/>
        <w:sz w:val="24"/>
        <w:szCs w:val="20"/>
        <w:lang w:val="en"/>
      </w:rPr>
      <w:tab/>
    </w:r>
    <w:r w:rsidRPr="00820484">
      <w:rPr>
        <w:rFonts w:ascii="Times New Roman Bold" w:hAnsi="Times New Roman Bold"/>
        <w:sz w:val="24"/>
        <w:szCs w:val="20"/>
        <w:lang w:val="en"/>
      </w:rPr>
      <w:tab/>
    </w:r>
    <w:r w:rsidRPr="00820484">
      <w:rPr>
        <w:rFonts w:ascii="Times New Roman Bold" w:hAnsi="Times New Roman Bold"/>
        <w:sz w:val="24"/>
        <w:szCs w:val="20"/>
        <w:lang w:val="en"/>
      </w:rPr>
      <w:tab/>
    </w:r>
    <w:r w:rsidRPr="00820484">
      <w:rPr>
        <w:rFonts w:ascii="Times New Roman Bold" w:hAnsi="Times New Roman Bold"/>
        <w:sz w:val="24"/>
        <w:szCs w:val="20"/>
        <w:lang w:val="en"/>
      </w:rPr>
      <w:tab/>
    </w:r>
    <w:r w:rsidR="00363D1E" w:rsidRPr="00820484">
      <w:rPr>
        <w:rFonts w:ascii="Times New Roman Bold" w:hAnsi="Times New Roman Bold"/>
        <w:sz w:val="24"/>
        <w:szCs w:val="20"/>
        <w:lang w:val="en"/>
      </w:rPr>
      <w:t>May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45E4" w14:textId="77777777" w:rsidR="00E26FB2" w:rsidRDefault="00E26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D2B6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F427F"/>
    <w:multiLevelType w:val="hybridMultilevel"/>
    <w:tmpl w:val="8EE2E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D7EE7"/>
    <w:multiLevelType w:val="multilevel"/>
    <w:tmpl w:val="DEE82818"/>
    <w:lvl w:ilvl="0">
      <w:start w:val="1"/>
      <w:numFmt w:val="decimal"/>
      <w:lvlText w:val="%1."/>
      <w:lvlJc w:val="left"/>
      <w:pPr>
        <w:tabs>
          <w:tab w:val="num" w:pos="540"/>
        </w:tabs>
        <w:ind w:left="972" w:hanging="792"/>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5F569E"/>
    <w:multiLevelType w:val="multilevel"/>
    <w:tmpl w:val="DEE82818"/>
    <w:lvl w:ilvl="0">
      <w:start w:val="1"/>
      <w:numFmt w:val="decimal"/>
      <w:lvlText w:val="%1."/>
      <w:lvlJc w:val="left"/>
      <w:pPr>
        <w:tabs>
          <w:tab w:val="num" w:pos="540"/>
        </w:tabs>
        <w:ind w:left="972" w:hanging="792"/>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397D66"/>
    <w:multiLevelType w:val="hybridMultilevel"/>
    <w:tmpl w:val="34564FC6"/>
    <w:lvl w:ilvl="0" w:tplc="AA445EB2">
      <w:start w:val="1"/>
      <w:numFmt w:val="decimal"/>
      <w:lvlText w:val="%1."/>
      <w:lvlJc w:val="left"/>
      <w:pPr>
        <w:tabs>
          <w:tab w:val="num" w:pos="720"/>
        </w:tabs>
        <w:ind w:left="720" w:hanging="360"/>
      </w:pPr>
    </w:lvl>
    <w:lvl w:ilvl="1" w:tplc="B742D788">
      <w:start w:val="10"/>
      <w:numFmt w:val="upperLetter"/>
      <w:lvlText w:val="%2."/>
      <w:lvlJc w:val="left"/>
      <w:pPr>
        <w:tabs>
          <w:tab w:val="num" w:pos="1440"/>
        </w:tabs>
        <w:ind w:left="1440" w:hanging="360"/>
      </w:pPr>
      <w:rPr>
        <w:rFonts w:hint="default"/>
      </w:rPr>
    </w:lvl>
    <w:lvl w:ilvl="2" w:tplc="A36627F2" w:tentative="1">
      <w:start w:val="1"/>
      <w:numFmt w:val="decimal"/>
      <w:lvlText w:val="%3."/>
      <w:lvlJc w:val="left"/>
      <w:pPr>
        <w:tabs>
          <w:tab w:val="num" w:pos="2160"/>
        </w:tabs>
        <w:ind w:left="2160" w:hanging="360"/>
      </w:pPr>
    </w:lvl>
    <w:lvl w:ilvl="3" w:tplc="D03AD884" w:tentative="1">
      <w:start w:val="1"/>
      <w:numFmt w:val="decimal"/>
      <w:lvlText w:val="%4."/>
      <w:lvlJc w:val="left"/>
      <w:pPr>
        <w:tabs>
          <w:tab w:val="num" w:pos="2880"/>
        </w:tabs>
        <w:ind w:left="2880" w:hanging="360"/>
      </w:pPr>
    </w:lvl>
    <w:lvl w:ilvl="4" w:tplc="DB280B80" w:tentative="1">
      <w:start w:val="1"/>
      <w:numFmt w:val="decimal"/>
      <w:lvlText w:val="%5."/>
      <w:lvlJc w:val="left"/>
      <w:pPr>
        <w:tabs>
          <w:tab w:val="num" w:pos="3600"/>
        </w:tabs>
        <w:ind w:left="3600" w:hanging="360"/>
      </w:pPr>
    </w:lvl>
    <w:lvl w:ilvl="5" w:tplc="B19084FE" w:tentative="1">
      <w:start w:val="1"/>
      <w:numFmt w:val="decimal"/>
      <w:lvlText w:val="%6."/>
      <w:lvlJc w:val="left"/>
      <w:pPr>
        <w:tabs>
          <w:tab w:val="num" w:pos="4320"/>
        </w:tabs>
        <w:ind w:left="4320" w:hanging="360"/>
      </w:pPr>
    </w:lvl>
    <w:lvl w:ilvl="6" w:tplc="8286E8DA" w:tentative="1">
      <w:start w:val="1"/>
      <w:numFmt w:val="decimal"/>
      <w:lvlText w:val="%7."/>
      <w:lvlJc w:val="left"/>
      <w:pPr>
        <w:tabs>
          <w:tab w:val="num" w:pos="5040"/>
        </w:tabs>
        <w:ind w:left="5040" w:hanging="360"/>
      </w:pPr>
    </w:lvl>
    <w:lvl w:ilvl="7" w:tplc="7974F974" w:tentative="1">
      <w:start w:val="1"/>
      <w:numFmt w:val="decimal"/>
      <w:lvlText w:val="%8."/>
      <w:lvlJc w:val="left"/>
      <w:pPr>
        <w:tabs>
          <w:tab w:val="num" w:pos="5760"/>
        </w:tabs>
        <w:ind w:left="5760" w:hanging="360"/>
      </w:pPr>
    </w:lvl>
    <w:lvl w:ilvl="8" w:tplc="7DC689F4" w:tentative="1">
      <w:start w:val="1"/>
      <w:numFmt w:val="decimal"/>
      <w:lvlText w:val="%9."/>
      <w:lvlJc w:val="left"/>
      <w:pPr>
        <w:tabs>
          <w:tab w:val="num" w:pos="6480"/>
        </w:tabs>
        <w:ind w:left="6480" w:hanging="360"/>
      </w:pPr>
    </w:lvl>
  </w:abstractNum>
  <w:abstractNum w:abstractNumId="5" w15:restartNumberingAfterBreak="0">
    <w:nsid w:val="1FA819A2"/>
    <w:multiLevelType w:val="multilevel"/>
    <w:tmpl w:val="DEE82818"/>
    <w:lvl w:ilvl="0">
      <w:start w:val="1"/>
      <w:numFmt w:val="decimal"/>
      <w:lvlText w:val="%1."/>
      <w:lvlJc w:val="left"/>
      <w:pPr>
        <w:tabs>
          <w:tab w:val="num" w:pos="540"/>
        </w:tabs>
        <w:ind w:left="972" w:hanging="792"/>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9E14C8A"/>
    <w:multiLevelType w:val="multilevel"/>
    <w:tmpl w:val="DEE82818"/>
    <w:lvl w:ilvl="0">
      <w:start w:val="1"/>
      <w:numFmt w:val="decimal"/>
      <w:lvlText w:val="%1."/>
      <w:lvlJc w:val="left"/>
      <w:pPr>
        <w:tabs>
          <w:tab w:val="num" w:pos="540"/>
        </w:tabs>
        <w:ind w:left="972" w:hanging="792"/>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475CD5"/>
    <w:multiLevelType w:val="multilevel"/>
    <w:tmpl w:val="5DA0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F27BB8"/>
    <w:multiLevelType w:val="multilevel"/>
    <w:tmpl w:val="DEE82818"/>
    <w:lvl w:ilvl="0">
      <w:start w:val="1"/>
      <w:numFmt w:val="decimal"/>
      <w:lvlText w:val="%1."/>
      <w:lvlJc w:val="left"/>
      <w:pPr>
        <w:tabs>
          <w:tab w:val="num" w:pos="540"/>
        </w:tabs>
        <w:ind w:left="972" w:hanging="792"/>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10D00E2"/>
    <w:multiLevelType w:val="hybridMultilevel"/>
    <w:tmpl w:val="2188E0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7A72C1"/>
    <w:multiLevelType w:val="multilevel"/>
    <w:tmpl w:val="40DA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CB614A"/>
    <w:multiLevelType w:val="multilevel"/>
    <w:tmpl w:val="6414F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8C105C"/>
    <w:multiLevelType w:val="multilevel"/>
    <w:tmpl w:val="B7CE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926D1C"/>
    <w:multiLevelType w:val="hybridMultilevel"/>
    <w:tmpl w:val="478C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D0625"/>
    <w:multiLevelType w:val="multilevel"/>
    <w:tmpl w:val="F4E8E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E05DC8"/>
    <w:multiLevelType w:val="multilevel"/>
    <w:tmpl w:val="28AA5B9E"/>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5F2C4A"/>
    <w:multiLevelType w:val="hybridMultilevel"/>
    <w:tmpl w:val="BD2E4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5684E"/>
    <w:multiLevelType w:val="hybridMultilevel"/>
    <w:tmpl w:val="7CD0C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86E5C2C"/>
    <w:multiLevelType w:val="hybridMultilevel"/>
    <w:tmpl w:val="B224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6B0430"/>
    <w:multiLevelType w:val="hybridMultilevel"/>
    <w:tmpl w:val="1002791E"/>
    <w:lvl w:ilvl="0" w:tplc="DA188522">
      <w:start w:val="1996"/>
      <w:numFmt w:val="decimal"/>
      <w:lvlText w:val="%1"/>
      <w:lvlJc w:val="left"/>
      <w:pPr>
        <w:tabs>
          <w:tab w:val="num" w:pos="1200"/>
        </w:tabs>
        <w:ind w:left="1200"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81239144">
    <w:abstractNumId w:val="19"/>
  </w:num>
  <w:num w:numId="2" w16cid:durableId="1409769307">
    <w:abstractNumId w:val="1"/>
  </w:num>
  <w:num w:numId="3" w16cid:durableId="1072123480">
    <w:abstractNumId w:val="14"/>
  </w:num>
  <w:num w:numId="4" w16cid:durableId="1804496279">
    <w:abstractNumId w:val="11"/>
  </w:num>
  <w:num w:numId="5" w16cid:durableId="133256033">
    <w:abstractNumId w:val="15"/>
  </w:num>
  <w:num w:numId="6" w16cid:durableId="1662348757">
    <w:abstractNumId w:val="4"/>
  </w:num>
  <w:num w:numId="7" w16cid:durableId="1437288713">
    <w:abstractNumId w:val="18"/>
  </w:num>
  <w:num w:numId="8" w16cid:durableId="184100386">
    <w:abstractNumId w:val="13"/>
  </w:num>
  <w:num w:numId="9" w16cid:durableId="901790489">
    <w:abstractNumId w:val="17"/>
  </w:num>
  <w:num w:numId="10" w16cid:durableId="1477182884">
    <w:abstractNumId w:val="0"/>
  </w:num>
  <w:num w:numId="11" w16cid:durableId="1937707805">
    <w:abstractNumId w:val="9"/>
  </w:num>
  <w:num w:numId="12" w16cid:durableId="436292767">
    <w:abstractNumId w:val="16"/>
  </w:num>
  <w:num w:numId="13" w16cid:durableId="1631477304">
    <w:abstractNumId w:val="8"/>
  </w:num>
  <w:num w:numId="14" w16cid:durableId="1296445971">
    <w:abstractNumId w:val="2"/>
  </w:num>
  <w:num w:numId="15" w16cid:durableId="303509302">
    <w:abstractNumId w:val="7"/>
  </w:num>
  <w:num w:numId="16" w16cid:durableId="907962125">
    <w:abstractNumId w:val="10"/>
  </w:num>
  <w:num w:numId="17" w16cid:durableId="441657228">
    <w:abstractNumId w:val="12"/>
  </w:num>
  <w:num w:numId="18" w16cid:durableId="1547644939">
    <w:abstractNumId w:val="3"/>
  </w:num>
  <w:num w:numId="19" w16cid:durableId="1542939029">
    <w:abstractNumId w:val="5"/>
  </w:num>
  <w:num w:numId="20" w16cid:durableId="7692784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913"/>
    <w:rsid w:val="0000216E"/>
    <w:rsid w:val="0000336C"/>
    <w:rsid w:val="00003695"/>
    <w:rsid w:val="00005B89"/>
    <w:rsid w:val="00013A3B"/>
    <w:rsid w:val="000152A3"/>
    <w:rsid w:val="000178E5"/>
    <w:rsid w:val="00021CF6"/>
    <w:rsid w:val="00022718"/>
    <w:rsid w:val="000244B5"/>
    <w:rsid w:val="000244E0"/>
    <w:rsid w:val="00032F81"/>
    <w:rsid w:val="00036ACB"/>
    <w:rsid w:val="00037698"/>
    <w:rsid w:val="00037BD8"/>
    <w:rsid w:val="000459F5"/>
    <w:rsid w:val="00054DF1"/>
    <w:rsid w:val="0005627A"/>
    <w:rsid w:val="000604C4"/>
    <w:rsid w:val="00060FDD"/>
    <w:rsid w:val="0006213A"/>
    <w:rsid w:val="000632DB"/>
    <w:rsid w:val="000657C5"/>
    <w:rsid w:val="00074E73"/>
    <w:rsid w:val="00075894"/>
    <w:rsid w:val="0008203A"/>
    <w:rsid w:val="00086778"/>
    <w:rsid w:val="00090C98"/>
    <w:rsid w:val="00093A57"/>
    <w:rsid w:val="0009435F"/>
    <w:rsid w:val="00096FF6"/>
    <w:rsid w:val="0009740B"/>
    <w:rsid w:val="000A2E99"/>
    <w:rsid w:val="000A421C"/>
    <w:rsid w:val="000A6E9F"/>
    <w:rsid w:val="000B009D"/>
    <w:rsid w:val="000B0B2A"/>
    <w:rsid w:val="000B305A"/>
    <w:rsid w:val="000B5050"/>
    <w:rsid w:val="000D0E14"/>
    <w:rsid w:val="000D0F7A"/>
    <w:rsid w:val="000D1AF7"/>
    <w:rsid w:val="000D28C1"/>
    <w:rsid w:val="000D3ED3"/>
    <w:rsid w:val="000D5428"/>
    <w:rsid w:val="000D5D05"/>
    <w:rsid w:val="000E088F"/>
    <w:rsid w:val="000E4634"/>
    <w:rsid w:val="000E550E"/>
    <w:rsid w:val="000E6D37"/>
    <w:rsid w:val="000E7653"/>
    <w:rsid w:val="000E7769"/>
    <w:rsid w:val="000F6917"/>
    <w:rsid w:val="000F7813"/>
    <w:rsid w:val="001039F9"/>
    <w:rsid w:val="00103D25"/>
    <w:rsid w:val="00104175"/>
    <w:rsid w:val="00106EBD"/>
    <w:rsid w:val="001115F8"/>
    <w:rsid w:val="001138DC"/>
    <w:rsid w:val="00113C0D"/>
    <w:rsid w:val="00113C7E"/>
    <w:rsid w:val="00121A1C"/>
    <w:rsid w:val="00121F59"/>
    <w:rsid w:val="001228AA"/>
    <w:rsid w:val="00122B6F"/>
    <w:rsid w:val="00122C03"/>
    <w:rsid w:val="0012526B"/>
    <w:rsid w:val="00127223"/>
    <w:rsid w:val="00132A74"/>
    <w:rsid w:val="00133BBF"/>
    <w:rsid w:val="00134C64"/>
    <w:rsid w:val="00135181"/>
    <w:rsid w:val="001379F9"/>
    <w:rsid w:val="00137B5F"/>
    <w:rsid w:val="00143E26"/>
    <w:rsid w:val="001473D8"/>
    <w:rsid w:val="00151C57"/>
    <w:rsid w:val="00152985"/>
    <w:rsid w:val="00155269"/>
    <w:rsid w:val="00155D67"/>
    <w:rsid w:val="00156488"/>
    <w:rsid w:val="00160F48"/>
    <w:rsid w:val="00167406"/>
    <w:rsid w:val="001676BA"/>
    <w:rsid w:val="00171116"/>
    <w:rsid w:val="00172477"/>
    <w:rsid w:val="001830DD"/>
    <w:rsid w:val="001851C5"/>
    <w:rsid w:val="00193D0D"/>
    <w:rsid w:val="0019404C"/>
    <w:rsid w:val="0019469F"/>
    <w:rsid w:val="0019576D"/>
    <w:rsid w:val="00195868"/>
    <w:rsid w:val="001A25C5"/>
    <w:rsid w:val="001A3BC7"/>
    <w:rsid w:val="001A73E4"/>
    <w:rsid w:val="001B05FA"/>
    <w:rsid w:val="001B17E0"/>
    <w:rsid w:val="001B19FA"/>
    <w:rsid w:val="001B6A47"/>
    <w:rsid w:val="001D1396"/>
    <w:rsid w:val="001D2014"/>
    <w:rsid w:val="001D2030"/>
    <w:rsid w:val="001D41C6"/>
    <w:rsid w:val="001D7745"/>
    <w:rsid w:val="001E3EC2"/>
    <w:rsid w:val="001E578A"/>
    <w:rsid w:val="001E647C"/>
    <w:rsid w:val="001E73BF"/>
    <w:rsid w:val="001F6F03"/>
    <w:rsid w:val="00200DF4"/>
    <w:rsid w:val="002041FD"/>
    <w:rsid w:val="00204DCF"/>
    <w:rsid w:val="0021180C"/>
    <w:rsid w:val="00211897"/>
    <w:rsid w:val="0021239D"/>
    <w:rsid w:val="00212C81"/>
    <w:rsid w:val="00212D1A"/>
    <w:rsid w:val="00214576"/>
    <w:rsid w:val="0022006D"/>
    <w:rsid w:val="00221EF1"/>
    <w:rsid w:val="00225C75"/>
    <w:rsid w:val="002264BF"/>
    <w:rsid w:val="00226B88"/>
    <w:rsid w:val="00227040"/>
    <w:rsid w:val="00227435"/>
    <w:rsid w:val="00234690"/>
    <w:rsid w:val="00240F98"/>
    <w:rsid w:val="00243317"/>
    <w:rsid w:val="002439A3"/>
    <w:rsid w:val="002477D6"/>
    <w:rsid w:val="002477E0"/>
    <w:rsid w:val="00247BAA"/>
    <w:rsid w:val="00247C0E"/>
    <w:rsid w:val="002524A8"/>
    <w:rsid w:val="00255EF1"/>
    <w:rsid w:val="00256416"/>
    <w:rsid w:val="00257AC2"/>
    <w:rsid w:val="00257D61"/>
    <w:rsid w:val="0026301B"/>
    <w:rsid w:val="00263F3C"/>
    <w:rsid w:val="00270E4B"/>
    <w:rsid w:val="0027116F"/>
    <w:rsid w:val="0027607A"/>
    <w:rsid w:val="00276FC5"/>
    <w:rsid w:val="00285EB9"/>
    <w:rsid w:val="002936D0"/>
    <w:rsid w:val="002941F6"/>
    <w:rsid w:val="00297142"/>
    <w:rsid w:val="00297919"/>
    <w:rsid w:val="002A132E"/>
    <w:rsid w:val="002A2F81"/>
    <w:rsid w:val="002A4C4D"/>
    <w:rsid w:val="002A60F3"/>
    <w:rsid w:val="002B5124"/>
    <w:rsid w:val="002B5749"/>
    <w:rsid w:val="002D0422"/>
    <w:rsid w:val="002D2913"/>
    <w:rsid w:val="002E0122"/>
    <w:rsid w:val="002E36E3"/>
    <w:rsid w:val="002E57AD"/>
    <w:rsid w:val="002E771D"/>
    <w:rsid w:val="002F2859"/>
    <w:rsid w:val="002F543B"/>
    <w:rsid w:val="00301A9D"/>
    <w:rsid w:val="00312B7C"/>
    <w:rsid w:val="00313191"/>
    <w:rsid w:val="00313286"/>
    <w:rsid w:val="00314885"/>
    <w:rsid w:val="0031501F"/>
    <w:rsid w:val="00316A92"/>
    <w:rsid w:val="003226AA"/>
    <w:rsid w:val="00324648"/>
    <w:rsid w:val="00340895"/>
    <w:rsid w:val="00340E01"/>
    <w:rsid w:val="003448C5"/>
    <w:rsid w:val="003454D4"/>
    <w:rsid w:val="003475BA"/>
    <w:rsid w:val="00354FF7"/>
    <w:rsid w:val="0036057B"/>
    <w:rsid w:val="00360815"/>
    <w:rsid w:val="00361C1E"/>
    <w:rsid w:val="00362F8D"/>
    <w:rsid w:val="00363D1E"/>
    <w:rsid w:val="00364037"/>
    <w:rsid w:val="003700D3"/>
    <w:rsid w:val="00370A97"/>
    <w:rsid w:val="00370FF5"/>
    <w:rsid w:val="00373B7E"/>
    <w:rsid w:val="003749D4"/>
    <w:rsid w:val="00375C6C"/>
    <w:rsid w:val="0038320F"/>
    <w:rsid w:val="00386D7D"/>
    <w:rsid w:val="003874EB"/>
    <w:rsid w:val="00390C3A"/>
    <w:rsid w:val="003916D1"/>
    <w:rsid w:val="00394978"/>
    <w:rsid w:val="003A22E8"/>
    <w:rsid w:val="003A3F1C"/>
    <w:rsid w:val="003A610F"/>
    <w:rsid w:val="003B48BF"/>
    <w:rsid w:val="003C2B2E"/>
    <w:rsid w:val="003C566B"/>
    <w:rsid w:val="003C7815"/>
    <w:rsid w:val="003D25C8"/>
    <w:rsid w:val="003D68FA"/>
    <w:rsid w:val="003E5FC2"/>
    <w:rsid w:val="003E660F"/>
    <w:rsid w:val="003F0389"/>
    <w:rsid w:val="003F03CA"/>
    <w:rsid w:val="003F1916"/>
    <w:rsid w:val="003F24E1"/>
    <w:rsid w:val="003F5B0E"/>
    <w:rsid w:val="00421751"/>
    <w:rsid w:val="00422BA0"/>
    <w:rsid w:val="004506EA"/>
    <w:rsid w:val="00452BBD"/>
    <w:rsid w:val="00457876"/>
    <w:rsid w:val="00461AF3"/>
    <w:rsid w:val="00462734"/>
    <w:rsid w:val="00466706"/>
    <w:rsid w:val="00476A3F"/>
    <w:rsid w:val="0047782F"/>
    <w:rsid w:val="00481176"/>
    <w:rsid w:val="004811C2"/>
    <w:rsid w:val="0048188F"/>
    <w:rsid w:val="0048760D"/>
    <w:rsid w:val="0049263B"/>
    <w:rsid w:val="00496849"/>
    <w:rsid w:val="00496954"/>
    <w:rsid w:val="004A0FBD"/>
    <w:rsid w:val="004A7997"/>
    <w:rsid w:val="004B14C3"/>
    <w:rsid w:val="004B19D8"/>
    <w:rsid w:val="004B2BFF"/>
    <w:rsid w:val="004B643D"/>
    <w:rsid w:val="004B7069"/>
    <w:rsid w:val="004C6BDF"/>
    <w:rsid w:val="004E2F7A"/>
    <w:rsid w:val="004E5DBD"/>
    <w:rsid w:val="004E62CE"/>
    <w:rsid w:val="004E6429"/>
    <w:rsid w:val="004E65B4"/>
    <w:rsid w:val="004E7F02"/>
    <w:rsid w:val="004F5A59"/>
    <w:rsid w:val="00510E43"/>
    <w:rsid w:val="00510F61"/>
    <w:rsid w:val="00512442"/>
    <w:rsid w:val="0051288C"/>
    <w:rsid w:val="005159AF"/>
    <w:rsid w:val="00520958"/>
    <w:rsid w:val="005263A6"/>
    <w:rsid w:val="005365D6"/>
    <w:rsid w:val="00550C09"/>
    <w:rsid w:val="0055133B"/>
    <w:rsid w:val="005522EB"/>
    <w:rsid w:val="00553BA5"/>
    <w:rsid w:val="00556487"/>
    <w:rsid w:val="00557162"/>
    <w:rsid w:val="005571B1"/>
    <w:rsid w:val="005631F4"/>
    <w:rsid w:val="005652C2"/>
    <w:rsid w:val="0057384C"/>
    <w:rsid w:val="00585E9E"/>
    <w:rsid w:val="0058731E"/>
    <w:rsid w:val="00590E15"/>
    <w:rsid w:val="005919CE"/>
    <w:rsid w:val="00591B70"/>
    <w:rsid w:val="00592FD9"/>
    <w:rsid w:val="00594462"/>
    <w:rsid w:val="00596C32"/>
    <w:rsid w:val="00597352"/>
    <w:rsid w:val="005A015F"/>
    <w:rsid w:val="005A2B03"/>
    <w:rsid w:val="005A7419"/>
    <w:rsid w:val="005B018B"/>
    <w:rsid w:val="005B0198"/>
    <w:rsid w:val="005B4DEB"/>
    <w:rsid w:val="005B5BF6"/>
    <w:rsid w:val="005C47AD"/>
    <w:rsid w:val="005C601F"/>
    <w:rsid w:val="005C6ABC"/>
    <w:rsid w:val="005D2F3B"/>
    <w:rsid w:val="005D69B8"/>
    <w:rsid w:val="005D78E2"/>
    <w:rsid w:val="005E0BE5"/>
    <w:rsid w:val="005E10B0"/>
    <w:rsid w:val="005E10E9"/>
    <w:rsid w:val="005E27E1"/>
    <w:rsid w:val="005E6C50"/>
    <w:rsid w:val="005F00C7"/>
    <w:rsid w:val="005F1750"/>
    <w:rsid w:val="005F318A"/>
    <w:rsid w:val="005F40F3"/>
    <w:rsid w:val="00601A48"/>
    <w:rsid w:val="00606A62"/>
    <w:rsid w:val="006107D2"/>
    <w:rsid w:val="0061112C"/>
    <w:rsid w:val="00611604"/>
    <w:rsid w:val="00617F1B"/>
    <w:rsid w:val="0063147D"/>
    <w:rsid w:val="00637BE1"/>
    <w:rsid w:val="00642928"/>
    <w:rsid w:val="00656666"/>
    <w:rsid w:val="00656801"/>
    <w:rsid w:val="006571A1"/>
    <w:rsid w:val="006622A1"/>
    <w:rsid w:val="00662BF8"/>
    <w:rsid w:val="006646C0"/>
    <w:rsid w:val="0066509A"/>
    <w:rsid w:val="00666FA1"/>
    <w:rsid w:val="00667355"/>
    <w:rsid w:val="00672CA7"/>
    <w:rsid w:val="00675F56"/>
    <w:rsid w:val="00677273"/>
    <w:rsid w:val="00682888"/>
    <w:rsid w:val="006852C5"/>
    <w:rsid w:val="006857DF"/>
    <w:rsid w:val="006868B9"/>
    <w:rsid w:val="006970E0"/>
    <w:rsid w:val="006A4920"/>
    <w:rsid w:val="006A6501"/>
    <w:rsid w:val="006A749A"/>
    <w:rsid w:val="006B0372"/>
    <w:rsid w:val="006B44CC"/>
    <w:rsid w:val="006B4865"/>
    <w:rsid w:val="006B5412"/>
    <w:rsid w:val="006B673F"/>
    <w:rsid w:val="006C0655"/>
    <w:rsid w:val="006C3BEE"/>
    <w:rsid w:val="006C3CE1"/>
    <w:rsid w:val="006D0042"/>
    <w:rsid w:val="006D27DF"/>
    <w:rsid w:val="006D56C7"/>
    <w:rsid w:val="006E46FD"/>
    <w:rsid w:val="006E6917"/>
    <w:rsid w:val="006F1356"/>
    <w:rsid w:val="006F6F2F"/>
    <w:rsid w:val="006F7307"/>
    <w:rsid w:val="00703F54"/>
    <w:rsid w:val="00707273"/>
    <w:rsid w:val="007078F5"/>
    <w:rsid w:val="00710C6B"/>
    <w:rsid w:val="00712A1E"/>
    <w:rsid w:val="00714568"/>
    <w:rsid w:val="00726875"/>
    <w:rsid w:val="007415A3"/>
    <w:rsid w:val="00742B16"/>
    <w:rsid w:val="00743C72"/>
    <w:rsid w:val="00746FEE"/>
    <w:rsid w:val="0074730B"/>
    <w:rsid w:val="00752A9D"/>
    <w:rsid w:val="00765265"/>
    <w:rsid w:val="0076686A"/>
    <w:rsid w:val="00766CAB"/>
    <w:rsid w:val="00771682"/>
    <w:rsid w:val="007776C4"/>
    <w:rsid w:val="007849CD"/>
    <w:rsid w:val="00792735"/>
    <w:rsid w:val="00793AFC"/>
    <w:rsid w:val="00795EEE"/>
    <w:rsid w:val="00796E75"/>
    <w:rsid w:val="00796E80"/>
    <w:rsid w:val="00797BC9"/>
    <w:rsid w:val="00797D71"/>
    <w:rsid w:val="007A21FD"/>
    <w:rsid w:val="007A3D82"/>
    <w:rsid w:val="007A61FD"/>
    <w:rsid w:val="007A7412"/>
    <w:rsid w:val="007B675E"/>
    <w:rsid w:val="007B7B33"/>
    <w:rsid w:val="007C051F"/>
    <w:rsid w:val="007C2CFF"/>
    <w:rsid w:val="007C6BA5"/>
    <w:rsid w:val="007C6BC7"/>
    <w:rsid w:val="007D16C9"/>
    <w:rsid w:val="007D187C"/>
    <w:rsid w:val="007D3CBB"/>
    <w:rsid w:val="007D73C7"/>
    <w:rsid w:val="007D7D0C"/>
    <w:rsid w:val="007E0DA7"/>
    <w:rsid w:val="007E7602"/>
    <w:rsid w:val="007F1944"/>
    <w:rsid w:val="007F325A"/>
    <w:rsid w:val="007F3FE1"/>
    <w:rsid w:val="007F5C14"/>
    <w:rsid w:val="007F5D95"/>
    <w:rsid w:val="008024C4"/>
    <w:rsid w:val="00802A89"/>
    <w:rsid w:val="00804223"/>
    <w:rsid w:val="00810C18"/>
    <w:rsid w:val="0081141E"/>
    <w:rsid w:val="008137DB"/>
    <w:rsid w:val="00814A1C"/>
    <w:rsid w:val="00820484"/>
    <w:rsid w:val="008271E6"/>
    <w:rsid w:val="0085077B"/>
    <w:rsid w:val="008508F6"/>
    <w:rsid w:val="00854173"/>
    <w:rsid w:val="00854AC7"/>
    <w:rsid w:val="00854AEF"/>
    <w:rsid w:val="00870868"/>
    <w:rsid w:val="00870E91"/>
    <w:rsid w:val="00872FA8"/>
    <w:rsid w:val="008738EB"/>
    <w:rsid w:val="0087478B"/>
    <w:rsid w:val="0087595F"/>
    <w:rsid w:val="00877A3A"/>
    <w:rsid w:val="00877C7F"/>
    <w:rsid w:val="00882133"/>
    <w:rsid w:val="00891848"/>
    <w:rsid w:val="00892852"/>
    <w:rsid w:val="008A3049"/>
    <w:rsid w:val="008A50BB"/>
    <w:rsid w:val="008B0A3C"/>
    <w:rsid w:val="008B2C35"/>
    <w:rsid w:val="008B7CBB"/>
    <w:rsid w:val="008C017D"/>
    <w:rsid w:val="008C0A8D"/>
    <w:rsid w:val="008C5010"/>
    <w:rsid w:val="008C6AA3"/>
    <w:rsid w:val="008D6DF1"/>
    <w:rsid w:val="008E2B63"/>
    <w:rsid w:val="008F08F3"/>
    <w:rsid w:val="008F5B27"/>
    <w:rsid w:val="008F6B45"/>
    <w:rsid w:val="009003CE"/>
    <w:rsid w:val="00900EBA"/>
    <w:rsid w:val="00901347"/>
    <w:rsid w:val="0090136D"/>
    <w:rsid w:val="00901A51"/>
    <w:rsid w:val="00901FED"/>
    <w:rsid w:val="00902B70"/>
    <w:rsid w:val="00905367"/>
    <w:rsid w:val="00907C77"/>
    <w:rsid w:val="00914D57"/>
    <w:rsid w:val="00915749"/>
    <w:rsid w:val="009163C5"/>
    <w:rsid w:val="00916AB5"/>
    <w:rsid w:val="00921C3E"/>
    <w:rsid w:val="00922975"/>
    <w:rsid w:val="00922D73"/>
    <w:rsid w:val="009304EF"/>
    <w:rsid w:val="00931878"/>
    <w:rsid w:val="00936094"/>
    <w:rsid w:val="0094291D"/>
    <w:rsid w:val="00945DC8"/>
    <w:rsid w:val="0094648F"/>
    <w:rsid w:val="00947C15"/>
    <w:rsid w:val="00956F31"/>
    <w:rsid w:val="00957CBD"/>
    <w:rsid w:val="00961E5B"/>
    <w:rsid w:val="00965805"/>
    <w:rsid w:val="00966186"/>
    <w:rsid w:val="00967ECC"/>
    <w:rsid w:val="009719BC"/>
    <w:rsid w:val="00973938"/>
    <w:rsid w:val="00975E22"/>
    <w:rsid w:val="00980916"/>
    <w:rsid w:val="00986722"/>
    <w:rsid w:val="009878F6"/>
    <w:rsid w:val="00991755"/>
    <w:rsid w:val="009978BC"/>
    <w:rsid w:val="009A39C1"/>
    <w:rsid w:val="009A4EB2"/>
    <w:rsid w:val="009A68A8"/>
    <w:rsid w:val="009A7D0C"/>
    <w:rsid w:val="009B25F2"/>
    <w:rsid w:val="009B7085"/>
    <w:rsid w:val="009B70DB"/>
    <w:rsid w:val="009C1042"/>
    <w:rsid w:val="009C14CF"/>
    <w:rsid w:val="009C4796"/>
    <w:rsid w:val="009D163D"/>
    <w:rsid w:val="009D1B0B"/>
    <w:rsid w:val="009D3201"/>
    <w:rsid w:val="009E0958"/>
    <w:rsid w:val="009E461C"/>
    <w:rsid w:val="009F2768"/>
    <w:rsid w:val="009F33AA"/>
    <w:rsid w:val="009F4567"/>
    <w:rsid w:val="009F7079"/>
    <w:rsid w:val="00A02F26"/>
    <w:rsid w:val="00A07B37"/>
    <w:rsid w:val="00A11FEF"/>
    <w:rsid w:val="00A13C0D"/>
    <w:rsid w:val="00A167E5"/>
    <w:rsid w:val="00A174C5"/>
    <w:rsid w:val="00A22686"/>
    <w:rsid w:val="00A26A44"/>
    <w:rsid w:val="00A3162D"/>
    <w:rsid w:val="00A335CC"/>
    <w:rsid w:val="00A3392E"/>
    <w:rsid w:val="00A41107"/>
    <w:rsid w:val="00A444CA"/>
    <w:rsid w:val="00A45453"/>
    <w:rsid w:val="00A46B40"/>
    <w:rsid w:val="00A511CA"/>
    <w:rsid w:val="00A56E0A"/>
    <w:rsid w:val="00A70638"/>
    <w:rsid w:val="00A72B2E"/>
    <w:rsid w:val="00A736DD"/>
    <w:rsid w:val="00A770D2"/>
    <w:rsid w:val="00A83C15"/>
    <w:rsid w:val="00A83DFA"/>
    <w:rsid w:val="00A92263"/>
    <w:rsid w:val="00A92A1F"/>
    <w:rsid w:val="00A940C2"/>
    <w:rsid w:val="00A96699"/>
    <w:rsid w:val="00A96B4F"/>
    <w:rsid w:val="00AA0FAE"/>
    <w:rsid w:val="00AA57F5"/>
    <w:rsid w:val="00AA6076"/>
    <w:rsid w:val="00AB0AE1"/>
    <w:rsid w:val="00AB3258"/>
    <w:rsid w:val="00AB4F6C"/>
    <w:rsid w:val="00AC18EF"/>
    <w:rsid w:val="00AC4568"/>
    <w:rsid w:val="00AD015E"/>
    <w:rsid w:val="00AD3558"/>
    <w:rsid w:val="00AD3A9C"/>
    <w:rsid w:val="00AD42F7"/>
    <w:rsid w:val="00AD4E7B"/>
    <w:rsid w:val="00AE34AD"/>
    <w:rsid w:val="00AE4B6E"/>
    <w:rsid w:val="00AE51BE"/>
    <w:rsid w:val="00AF1E4D"/>
    <w:rsid w:val="00AF371E"/>
    <w:rsid w:val="00AF7982"/>
    <w:rsid w:val="00B0166D"/>
    <w:rsid w:val="00B05BDC"/>
    <w:rsid w:val="00B06837"/>
    <w:rsid w:val="00B12A30"/>
    <w:rsid w:val="00B12A69"/>
    <w:rsid w:val="00B21240"/>
    <w:rsid w:val="00B25A0E"/>
    <w:rsid w:val="00B3278D"/>
    <w:rsid w:val="00B34CB1"/>
    <w:rsid w:val="00B35CB7"/>
    <w:rsid w:val="00B37CAD"/>
    <w:rsid w:val="00B40927"/>
    <w:rsid w:val="00B4427B"/>
    <w:rsid w:val="00B6284B"/>
    <w:rsid w:val="00B65A36"/>
    <w:rsid w:val="00B7368F"/>
    <w:rsid w:val="00B75EAF"/>
    <w:rsid w:val="00B823D6"/>
    <w:rsid w:val="00B84979"/>
    <w:rsid w:val="00B84AEE"/>
    <w:rsid w:val="00B869A8"/>
    <w:rsid w:val="00B878D0"/>
    <w:rsid w:val="00B9043A"/>
    <w:rsid w:val="00B944E0"/>
    <w:rsid w:val="00BA06DA"/>
    <w:rsid w:val="00BA096B"/>
    <w:rsid w:val="00BA1ABF"/>
    <w:rsid w:val="00BB5531"/>
    <w:rsid w:val="00BB77A0"/>
    <w:rsid w:val="00BC0798"/>
    <w:rsid w:val="00BD1355"/>
    <w:rsid w:val="00BD2300"/>
    <w:rsid w:val="00BD7536"/>
    <w:rsid w:val="00BF053B"/>
    <w:rsid w:val="00C05739"/>
    <w:rsid w:val="00C10A54"/>
    <w:rsid w:val="00C12DB5"/>
    <w:rsid w:val="00C20C4A"/>
    <w:rsid w:val="00C20D7C"/>
    <w:rsid w:val="00C23942"/>
    <w:rsid w:val="00C249A5"/>
    <w:rsid w:val="00C24EE0"/>
    <w:rsid w:val="00C2660A"/>
    <w:rsid w:val="00C31104"/>
    <w:rsid w:val="00C31275"/>
    <w:rsid w:val="00C3248B"/>
    <w:rsid w:val="00C4001A"/>
    <w:rsid w:val="00C41FF7"/>
    <w:rsid w:val="00C427AE"/>
    <w:rsid w:val="00C44DF8"/>
    <w:rsid w:val="00C45138"/>
    <w:rsid w:val="00C45BC9"/>
    <w:rsid w:val="00C54E51"/>
    <w:rsid w:val="00C5646F"/>
    <w:rsid w:val="00C61113"/>
    <w:rsid w:val="00C61F92"/>
    <w:rsid w:val="00C66B1F"/>
    <w:rsid w:val="00C67B4C"/>
    <w:rsid w:val="00C818D7"/>
    <w:rsid w:val="00CA230A"/>
    <w:rsid w:val="00CB0FEF"/>
    <w:rsid w:val="00CC427A"/>
    <w:rsid w:val="00CC57F4"/>
    <w:rsid w:val="00CC702F"/>
    <w:rsid w:val="00CC7BD7"/>
    <w:rsid w:val="00CD1380"/>
    <w:rsid w:val="00CD2C9E"/>
    <w:rsid w:val="00CD370F"/>
    <w:rsid w:val="00CD4954"/>
    <w:rsid w:val="00CD5B71"/>
    <w:rsid w:val="00CE12A6"/>
    <w:rsid w:val="00CE762F"/>
    <w:rsid w:val="00CF1D2A"/>
    <w:rsid w:val="00CF4F6A"/>
    <w:rsid w:val="00CF5107"/>
    <w:rsid w:val="00CF5A0A"/>
    <w:rsid w:val="00CF66F3"/>
    <w:rsid w:val="00CF7B02"/>
    <w:rsid w:val="00D01DF5"/>
    <w:rsid w:val="00D03D76"/>
    <w:rsid w:val="00D044BA"/>
    <w:rsid w:val="00D13F08"/>
    <w:rsid w:val="00D214BF"/>
    <w:rsid w:val="00D222D9"/>
    <w:rsid w:val="00D2450B"/>
    <w:rsid w:val="00D27018"/>
    <w:rsid w:val="00D3162F"/>
    <w:rsid w:val="00D34A10"/>
    <w:rsid w:val="00D34AF7"/>
    <w:rsid w:val="00D350CC"/>
    <w:rsid w:val="00D438B5"/>
    <w:rsid w:val="00D444C2"/>
    <w:rsid w:val="00D4688A"/>
    <w:rsid w:val="00D50F03"/>
    <w:rsid w:val="00D530EB"/>
    <w:rsid w:val="00D56EFB"/>
    <w:rsid w:val="00D600E8"/>
    <w:rsid w:val="00D66544"/>
    <w:rsid w:val="00D66562"/>
    <w:rsid w:val="00D85B65"/>
    <w:rsid w:val="00D90AF6"/>
    <w:rsid w:val="00D92692"/>
    <w:rsid w:val="00D94D4A"/>
    <w:rsid w:val="00D94EB5"/>
    <w:rsid w:val="00D97A7D"/>
    <w:rsid w:val="00DA51E1"/>
    <w:rsid w:val="00DA5471"/>
    <w:rsid w:val="00DA7A90"/>
    <w:rsid w:val="00DB16D4"/>
    <w:rsid w:val="00DB4630"/>
    <w:rsid w:val="00DB6C62"/>
    <w:rsid w:val="00DB6F77"/>
    <w:rsid w:val="00DC073E"/>
    <w:rsid w:val="00DC0F86"/>
    <w:rsid w:val="00DC165F"/>
    <w:rsid w:val="00DC168F"/>
    <w:rsid w:val="00DC22B9"/>
    <w:rsid w:val="00DC4221"/>
    <w:rsid w:val="00DC60C5"/>
    <w:rsid w:val="00DC776E"/>
    <w:rsid w:val="00DD0943"/>
    <w:rsid w:val="00DD143C"/>
    <w:rsid w:val="00DD1A75"/>
    <w:rsid w:val="00DD1DD8"/>
    <w:rsid w:val="00DD5217"/>
    <w:rsid w:val="00DE3FA4"/>
    <w:rsid w:val="00DF1094"/>
    <w:rsid w:val="00DF2629"/>
    <w:rsid w:val="00DF3511"/>
    <w:rsid w:val="00DF5DA7"/>
    <w:rsid w:val="00DF6A33"/>
    <w:rsid w:val="00E03A06"/>
    <w:rsid w:val="00E04F56"/>
    <w:rsid w:val="00E05BC3"/>
    <w:rsid w:val="00E13152"/>
    <w:rsid w:val="00E148EC"/>
    <w:rsid w:val="00E15A7E"/>
    <w:rsid w:val="00E16D02"/>
    <w:rsid w:val="00E2086B"/>
    <w:rsid w:val="00E22B09"/>
    <w:rsid w:val="00E23F4E"/>
    <w:rsid w:val="00E247C8"/>
    <w:rsid w:val="00E26FB2"/>
    <w:rsid w:val="00E279C5"/>
    <w:rsid w:val="00E3184D"/>
    <w:rsid w:val="00E33502"/>
    <w:rsid w:val="00E335B6"/>
    <w:rsid w:val="00E40EF4"/>
    <w:rsid w:val="00E45939"/>
    <w:rsid w:val="00E47FCE"/>
    <w:rsid w:val="00E50CB0"/>
    <w:rsid w:val="00E51966"/>
    <w:rsid w:val="00E52928"/>
    <w:rsid w:val="00E53DE2"/>
    <w:rsid w:val="00E6092E"/>
    <w:rsid w:val="00E62C3F"/>
    <w:rsid w:val="00E7401B"/>
    <w:rsid w:val="00E87029"/>
    <w:rsid w:val="00E93019"/>
    <w:rsid w:val="00E95465"/>
    <w:rsid w:val="00EA0A88"/>
    <w:rsid w:val="00EA22EC"/>
    <w:rsid w:val="00EA553D"/>
    <w:rsid w:val="00EB1D54"/>
    <w:rsid w:val="00EB55F8"/>
    <w:rsid w:val="00EC5386"/>
    <w:rsid w:val="00EC7AD0"/>
    <w:rsid w:val="00ED1EBC"/>
    <w:rsid w:val="00ED2EDD"/>
    <w:rsid w:val="00ED393C"/>
    <w:rsid w:val="00ED4E5C"/>
    <w:rsid w:val="00ED7162"/>
    <w:rsid w:val="00EE0CC3"/>
    <w:rsid w:val="00EE2F77"/>
    <w:rsid w:val="00EE5C01"/>
    <w:rsid w:val="00EF3ED8"/>
    <w:rsid w:val="00EF5374"/>
    <w:rsid w:val="00F040EC"/>
    <w:rsid w:val="00F1084A"/>
    <w:rsid w:val="00F1194E"/>
    <w:rsid w:val="00F134EB"/>
    <w:rsid w:val="00F13E17"/>
    <w:rsid w:val="00F15834"/>
    <w:rsid w:val="00F1607C"/>
    <w:rsid w:val="00F201A8"/>
    <w:rsid w:val="00F32406"/>
    <w:rsid w:val="00F42F8E"/>
    <w:rsid w:val="00F459C9"/>
    <w:rsid w:val="00F46929"/>
    <w:rsid w:val="00F46BF3"/>
    <w:rsid w:val="00F50442"/>
    <w:rsid w:val="00F5105F"/>
    <w:rsid w:val="00F5229E"/>
    <w:rsid w:val="00F53AEE"/>
    <w:rsid w:val="00F55036"/>
    <w:rsid w:val="00F620AE"/>
    <w:rsid w:val="00F67B11"/>
    <w:rsid w:val="00F72199"/>
    <w:rsid w:val="00F72E43"/>
    <w:rsid w:val="00F730B5"/>
    <w:rsid w:val="00F747E3"/>
    <w:rsid w:val="00F757EF"/>
    <w:rsid w:val="00F773DF"/>
    <w:rsid w:val="00F81616"/>
    <w:rsid w:val="00F83770"/>
    <w:rsid w:val="00F83E1C"/>
    <w:rsid w:val="00F85F1D"/>
    <w:rsid w:val="00F91292"/>
    <w:rsid w:val="00F94BEB"/>
    <w:rsid w:val="00F965B9"/>
    <w:rsid w:val="00FA03CE"/>
    <w:rsid w:val="00FA2314"/>
    <w:rsid w:val="00FA4939"/>
    <w:rsid w:val="00FA4A0E"/>
    <w:rsid w:val="00FA7D7A"/>
    <w:rsid w:val="00FB051C"/>
    <w:rsid w:val="00FB1CFC"/>
    <w:rsid w:val="00FB2851"/>
    <w:rsid w:val="00FB3294"/>
    <w:rsid w:val="00FB6AD4"/>
    <w:rsid w:val="00FC522D"/>
    <w:rsid w:val="00FD44C3"/>
    <w:rsid w:val="00FD6963"/>
    <w:rsid w:val="00FE0D7F"/>
    <w:rsid w:val="00FE16D1"/>
    <w:rsid w:val="00FE1733"/>
    <w:rsid w:val="00FE343E"/>
    <w:rsid w:val="00FE371F"/>
    <w:rsid w:val="00FE39C9"/>
    <w:rsid w:val="00FF3293"/>
    <w:rsid w:val="00FF412C"/>
    <w:rsid w:val="00FF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EB9F0"/>
  <w15:chartTrackingRefBased/>
  <w15:docId w15:val="{BF58E704-2EAC-B24A-8A11-C3D7C399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34"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63"/>
    <w:lsdException w:name="Grid Table 7 Colorful Accent 1" w:uiPriority="64"/>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uiPriority="70"/>
    <w:lsdException w:name="Grid Table 7 Colorful Accent 2" w:uiPriority="71" w:qFormat="1"/>
    <w:lsdException w:name="Grid Table 1 Light Accent 3" w:uiPriority="72"/>
    <w:lsdException w:name="Grid Table 2 Accent 3" w:uiPriority="73"/>
    <w:lsdException w:name="Grid Table 3 Accent 3" w:uiPriority="19" w:qFormat="1"/>
    <w:lsdException w:name="Grid Table 4 Accent 3" w:uiPriority="21" w:qFormat="1"/>
    <w:lsdException w:name="Grid Table 5 Dark Accent 3" w:uiPriority="31" w:qFormat="1"/>
    <w:lsdException w:name="Grid Table 6 Colorful Accent 3" w:uiPriority="32" w:qFormat="1"/>
    <w:lsdException w:name="Grid Table 7 Colorful Accent 3" w:uiPriority="33" w:qFormat="1"/>
    <w:lsdException w:name="Grid Table 1 Light Accent 4" w:uiPriority="37"/>
    <w:lsdException w:name="Grid Table 2 Accent 4" w:uiPriority="39"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1"/>
    <w:lsdException w:name="Grid Table 6 Colorful Accent 5" w:uiPriority="42"/>
    <w:lsdException w:name="Grid Table 7 Colorful Accent 5" w:uiPriority="43"/>
    <w:lsdException w:name="Grid Table 1 Light Accent 6" w:uiPriority="44"/>
    <w:lsdException w:name="Grid Table 2 Accent 6" w:uiPriority="45"/>
    <w:lsdException w:name="Grid Table 3 Accent 6" w:uiPriority="40"/>
    <w:lsdException w:name="Grid Table 4 Accent 6" w:uiPriority="46"/>
    <w:lsdException w:name="Grid Table 5 Dark Accent 6" w:uiPriority="47"/>
    <w:lsdException w:name="Grid Table 6 Colorful Accent 6" w:uiPriority="48"/>
    <w:lsdException w:name="Grid Table 7 Colorful Accent 6" w:uiPriority="49"/>
    <w:lsdException w:name="List Table 1 Light" w:uiPriority="50"/>
    <w:lsdException w:name="List Table 2" w:uiPriority="51"/>
    <w:lsdException w:name="List Table 3" w:uiPriority="52"/>
    <w:lsdException w:name="List Table 4" w:uiPriority="46"/>
    <w:lsdException w:name="List Table 5 Dark" w:uiPriority="47"/>
    <w:lsdException w:name="List Table 6 Colorful" w:uiPriority="48"/>
    <w:lsdException w:name="List Table 7 Colorful" w:uiPriority="49"/>
    <w:lsdException w:name="List Table 1 Light Accent 1" w:uiPriority="50"/>
    <w:lsdException w:name="List Table 2 Accent 1" w:uiPriority="51"/>
    <w:lsdException w:name="List Table 3 Accent 1" w:uiPriority="52"/>
    <w:lsdException w:name="List Table 4 Accent 1" w:uiPriority="46"/>
    <w:lsdException w:name="List Table 5 Dark Accent 1" w:uiPriority="47"/>
    <w:lsdException w:name="List Table 6 Colorful Accent 1" w:uiPriority="48"/>
    <w:lsdException w:name="List Table 7 Colorful Accent 1" w:uiPriority="49"/>
    <w:lsdException w:name="List Table 1 Light Accent 2" w:uiPriority="50"/>
    <w:lsdException w:name="List Table 2 Accent 2" w:uiPriority="51"/>
    <w:lsdException w:name="List Table 3 Accent 2" w:uiPriority="52"/>
    <w:lsdException w:name="List Table 4 Accent 2" w:uiPriority="46"/>
    <w:lsdException w:name="List Table 5 Dark Accent 2" w:uiPriority="47"/>
    <w:lsdException w:name="List Table 6 Colorful Accent 2" w:uiPriority="48"/>
    <w:lsdException w:name="List Table 7 Colorful Accent 2" w:uiPriority="49"/>
    <w:lsdException w:name="List Table 1 Light Accent 3" w:uiPriority="50"/>
    <w:lsdException w:name="List Table 2 Accent 3" w:uiPriority="51"/>
    <w:lsdException w:name="List Table 3 Accent 3" w:uiPriority="52"/>
    <w:lsdException w:name="List Table 4 Accent 3" w:uiPriority="46"/>
    <w:lsdException w:name="List Table 5 Dark Accent 3" w:uiPriority="47"/>
    <w:lsdException w:name="List Table 6 Colorful Accent 3" w:uiPriority="48"/>
    <w:lsdException w:name="List Table 7 Colorful Accent 3" w:uiPriority="49"/>
    <w:lsdException w:name="List Table 1 Light Accent 4" w:uiPriority="50"/>
    <w:lsdException w:name="List Table 2 Accent 4" w:uiPriority="51"/>
    <w:lsdException w:name="List Table 3 Accent 4" w:uiPriority="52"/>
    <w:lsdException w:name="List Table 4 Accent 4" w:uiPriority="46"/>
    <w:lsdException w:name="List Table 5 Dark Accent 4" w:uiPriority="47"/>
    <w:lsdException w:name="List Table 6 Colorful Accent 4" w:uiPriority="48"/>
    <w:lsdException w:name="List Table 7 Colorful Accent 4" w:uiPriority="49"/>
    <w:lsdException w:name="List Table 1 Light Accent 5" w:uiPriority="50"/>
    <w:lsdException w:name="List Table 2 Accent 5" w:uiPriority="51"/>
    <w:lsdException w:name="List Table 3 Accent 5" w:uiPriority="52"/>
    <w:lsdException w:name="List Table 4 Accent 5" w:uiPriority="46"/>
    <w:lsdException w:name="List Table 5 Dark Accent 5" w:uiPriority="47"/>
    <w:lsdException w:name="List Table 6 Colorful Accent 5" w:uiPriority="48"/>
    <w:lsdException w:name="List Table 7 Colorful Accent 5" w:uiPriority="49"/>
    <w:lsdException w:name="List Table 1 Light Accent 6" w:uiPriority="50"/>
    <w:lsdException w:name="List Table 2 Accent 6" w:uiPriority="51"/>
    <w:lsdException w:name="List Table 3 Accent 6" w:uiPriority="52"/>
    <w:lsdException w:name="List Table 4 Accent 6" w:uiPriority="46"/>
    <w:lsdException w:name="List Table 5 Dark Accent 6" w:uiPriority="47"/>
    <w:lsdException w:name="List Table 6 Colorful Accent 6" w:uiPriority="48"/>
    <w:lsdException w:name="List Table 7 Colorful Accent 6" w:uiPriority="49"/>
    <w:lsdException w:name="Mention" w:uiPriority="50"/>
    <w:lsdException w:name="Smart Hyperlink" w:uiPriority="51"/>
    <w:lsdException w:name="Hashtag" w:uiPriority="52"/>
    <w:lsdException w:name="Unresolved Mention" w:uiPriority="46"/>
    <w:lsdException w:name="Smart Link" w:semiHidden="1" w:uiPriority="99" w:unhideWhenUsed="1"/>
  </w:latentStyles>
  <w:style w:type="paragraph" w:default="1" w:styleId="Normal">
    <w:name w:val="Normal"/>
    <w:qFormat/>
    <w:rPr>
      <w:color w:val="000000"/>
      <w:kern w:val="28"/>
      <w:sz w:val="24"/>
      <w:szCs w:val="24"/>
    </w:rPr>
  </w:style>
  <w:style w:type="paragraph" w:styleId="Heading1">
    <w:name w:val="heading 1"/>
    <w:basedOn w:val="Normal"/>
    <w:qFormat/>
    <w:pPr>
      <w:outlineLvl w:val="0"/>
    </w:pPr>
    <w:rPr>
      <w:b/>
      <w:bCs/>
      <w:sz w:val="48"/>
      <w:szCs w:val="48"/>
    </w:rPr>
  </w:style>
  <w:style w:type="paragraph" w:styleId="Heading2">
    <w:name w:val="heading 2"/>
    <w:basedOn w:val="Normal"/>
    <w:link w:val="Heading2Char"/>
    <w:qFormat/>
    <w:rsid w:val="007D3CBB"/>
    <w:pPr>
      <w:tabs>
        <w:tab w:val="left" w:pos="2520"/>
      </w:tabs>
      <w:outlineLvl w:val="1"/>
    </w:pPr>
    <w:rPr>
      <w:b/>
      <w:bCs/>
      <w:lang w:val="en"/>
    </w:rPr>
  </w:style>
  <w:style w:type="paragraph" w:styleId="Heading3">
    <w:name w:val="heading 3"/>
    <w:basedOn w:val="Normal"/>
    <w:qFormat/>
    <w:pPr>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OC2">
    <w:name w:val="toc 2"/>
    <w:basedOn w:val="Normal"/>
    <w:semiHidden/>
  </w:style>
  <w:style w:type="paragraph" w:styleId="NormalWeb">
    <w:name w:val="Normal (Web)"/>
    <w:basedOn w:val="Normal"/>
    <w:pPr>
      <w:spacing w:before="100" w:beforeAutospacing="1" w:after="100" w:afterAutospacing="1"/>
    </w:pPr>
    <w:rPr>
      <w:color w:val="auto"/>
      <w:kern w:val="0"/>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character" w:styleId="Emphasis">
    <w:name w:val="Emphasis"/>
    <w:qFormat/>
    <w:rPr>
      <w:i/>
      <w:iCs/>
    </w:rPr>
  </w:style>
  <w:style w:type="character" w:styleId="HTMLCite">
    <w:name w:val="HTML Cite"/>
    <w:rPr>
      <w:i/>
      <w:iCs/>
    </w:rPr>
  </w:style>
  <w:style w:type="paragraph" w:styleId="BalloonText">
    <w:name w:val="Balloon Text"/>
    <w:basedOn w:val="Normal"/>
    <w:link w:val="BalloonTextChar"/>
    <w:rsid w:val="00466706"/>
    <w:rPr>
      <w:rFonts w:ascii="Tahoma" w:hAnsi="Tahoma" w:cs="Tahoma"/>
      <w:sz w:val="16"/>
      <w:szCs w:val="16"/>
    </w:rPr>
  </w:style>
  <w:style w:type="character" w:customStyle="1" w:styleId="BalloonTextChar">
    <w:name w:val="Balloon Text Char"/>
    <w:link w:val="BalloonText"/>
    <w:rsid w:val="00466706"/>
    <w:rPr>
      <w:rFonts w:ascii="Tahoma" w:hAnsi="Tahoma" w:cs="Tahoma"/>
      <w:color w:val="000000"/>
      <w:kern w:val="28"/>
      <w:sz w:val="16"/>
      <w:szCs w:val="16"/>
    </w:rPr>
  </w:style>
  <w:style w:type="paragraph" w:styleId="FootnoteText">
    <w:name w:val="footnote text"/>
    <w:basedOn w:val="Normal"/>
    <w:link w:val="FootnoteTextChar"/>
    <w:rsid w:val="00037BD8"/>
    <w:rPr>
      <w:sz w:val="20"/>
      <w:szCs w:val="20"/>
    </w:rPr>
  </w:style>
  <w:style w:type="character" w:customStyle="1" w:styleId="FootnoteTextChar">
    <w:name w:val="Footnote Text Char"/>
    <w:link w:val="FootnoteText"/>
    <w:rsid w:val="00037BD8"/>
    <w:rPr>
      <w:color w:val="000000"/>
      <w:kern w:val="28"/>
    </w:rPr>
  </w:style>
  <w:style w:type="character" w:styleId="FootnoteReference">
    <w:name w:val="footnote reference"/>
    <w:aliases w:val="Ref,de nota al pie,Char1,Footnote"/>
    <w:uiPriority w:val="99"/>
    <w:unhideWhenUsed/>
    <w:rsid w:val="00037BD8"/>
    <w:rPr>
      <w:vertAlign w:val="superscript"/>
    </w:rPr>
  </w:style>
  <w:style w:type="paragraph" w:styleId="Header">
    <w:name w:val="header"/>
    <w:basedOn w:val="Normal"/>
    <w:link w:val="HeaderChar"/>
    <w:rsid w:val="00FB2851"/>
    <w:pPr>
      <w:tabs>
        <w:tab w:val="center" w:pos="4680"/>
        <w:tab w:val="right" w:pos="9360"/>
      </w:tabs>
    </w:pPr>
  </w:style>
  <w:style w:type="character" w:customStyle="1" w:styleId="HeaderChar">
    <w:name w:val="Header Char"/>
    <w:link w:val="Header"/>
    <w:rsid w:val="00FB2851"/>
    <w:rPr>
      <w:color w:val="000000"/>
      <w:kern w:val="28"/>
      <w:sz w:val="24"/>
      <w:szCs w:val="24"/>
    </w:rPr>
  </w:style>
  <w:style w:type="paragraph" w:styleId="Footer">
    <w:name w:val="footer"/>
    <w:basedOn w:val="Normal"/>
    <w:link w:val="FooterChar"/>
    <w:rsid w:val="00FB2851"/>
    <w:pPr>
      <w:tabs>
        <w:tab w:val="center" w:pos="4680"/>
        <w:tab w:val="right" w:pos="9360"/>
      </w:tabs>
    </w:pPr>
  </w:style>
  <w:style w:type="character" w:customStyle="1" w:styleId="FooterChar">
    <w:name w:val="Footer Char"/>
    <w:link w:val="Footer"/>
    <w:rsid w:val="00FB2851"/>
    <w:rPr>
      <w:color w:val="000000"/>
      <w:kern w:val="28"/>
      <w:sz w:val="24"/>
      <w:szCs w:val="24"/>
    </w:rPr>
  </w:style>
  <w:style w:type="paragraph" w:customStyle="1" w:styleId="ColorfulShading-Accent31">
    <w:name w:val="Colorful Shading - Accent 31"/>
    <w:basedOn w:val="Normal"/>
    <w:uiPriority w:val="34"/>
    <w:qFormat/>
    <w:rsid w:val="00BA06DA"/>
    <w:pPr>
      <w:ind w:left="720"/>
      <w:contextualSpacing/>
    </w:pPr>
    <w:rPr>
      <w:rFonts w:ascii="Palatino" w:hAnsi="Palatino"/>
      <w:color w:val="auto"/>
      <w:kern w:val="0"/>
      <w:szCs w:val="20"/>
    </w:rPr>
  </w:style>
  <w:style w:type="paragraph" w:customStyle="1" w:styleId="LightGrid-Accent31">
    <w:name w:val="Light Grid - Accent 31"/>
    <w:basedOn w:val="Normal"/>
    <w:uiPriority w:val="72"/>
    <w:qFormat/>
    <w:rsid w:val="004B2BFF"/>
    <w:pPr>
      <w:ind w:left="720"/>
    </w:pPr>
  </w:style>
  <w:style w:type="character" w:customStyle="1" w:styleId="Heading2Char">
    <w:name w:val="Heading 2 Char"/>
    <w:link w:val="Heading2"/>
    <w:rsid w:val="007D16C9"/>
    <w:rPr>
      <w:b/>
      <w:bCs/>
      <w:color w:val="000000"/>
      <w:kern w:val="28"/>
      <w:sz w:val="24"/>
      <w:szCs w:val="24"/>
      <w:lang w:val="en"/>
    </w:rPr>
  </w:style>
  <w:style w:type="paragraph" w:customStyle="1" w:styleId="ColorfulList-Accent11">
    <w:name w:val="Colorful List - Accent 11"/>
    <w:basedOn w:val="Normal"/>
    <w:uiPriority w:val="34"/>
    <w:qFormat/>
    <w:rsid w:val="007D16C9"/>
    <w:pPr>
      <w:ind w:left="720"/>
      <w:contextualSpacing/>
    </w:pPr>
  </w:style>
  <w:style w:type="character" w:styleId="UnresolvedMention">
    <w:name w:val="Unresolved Mention"/>
    <w:uiPriority w:val="46"/>
    <w:rsid w:val="007A61FD"/>
    <w:rPr>
      <w:color w:val="605E5C"/>
      <w:shd w:val="clear" w:color="auto" w:fill="E1DFDD"/>
    </w:rPr>
  </w:style>
  <w:style w:type="paragraph" w:customStyle="1" w:styleId="u-mb-2">
    <w:name w:val="u-mb-2"/>
    <w:basedOn w:val="Normal"/>
    <w:rsid w:val="00947C15"/>
    <w:pPr>
      <w:spacing w:before="100" w:beforeAutospacing="1" w:after="100" w:afterAutospacing="1"/>
    </w:pPr>
    <w:rPr>
      <w:color w:val="auto"/>
      <w:kern w:val="0"/>
    </w:rPr>
  </w:style>
  <w:style w:type="character" w:customStyle="1" w:styleId="authorsname">
    <w:name w:val="authors__name"/>
    <w:rsid w:val="00947C15"/>
  </w:style>
  <w:style w:type="paragraph" w:customStyle="1" w:styleId="Default">
    <w:name w:val="Default"/>
    <w:rsid w:val="005571B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8126">
      <w:bodyDiv w:val="1"/>
      <w:marLeft w:val="0"/>
      <w:marRight w:val="0"/>
      <w:marTop w:val="0"/>
      <w:marBottom w:val="0"/>
      <w:divBdr>
        <w:top w:val="none" w:sz="0" w:space="0" w:color="auto"/>
        <w:left w:val="none" w:sz="0" w:space="0" w:color="auto"/>
        <w:bottom w:val="none" w:sz="0" w:space="0" w:color="auto"/>
        <w:right w:val="none" w:sz="0" w:space="0" w:color="auto"/>
      </w:divBdr>
    </w:div>
    <w:div w:id="142354560">
      <w:bodyDiv w:val="1"/>
      <w:marLeft w:val="0"/>
      <w:marRight w:val="0"/>
      <w:marTop w:val="0"/>
      <w:marBottom w:val="0"/>
      <w:divBdr>
        <w:top w:val="none" w:sz="0" w:space="0" w:color="auto"/>
        <w:left w:val="none" w:sz="0" w:space="0" w:color="auto"/>
        <w:bottom w:val="none" w:sz="0" w:space="0" w:color="auto"/>
        <w:right w:val="none" w:sz="0" w:space="0" w:color="auto"/>
      </w:divBdr>
    </w:div>
    <w:div w:id="142624760">
      <w:bodyDiv w:val="1"/>
      <w:marLeft w:val="0"/>
      <w:marRight w:val="0"/>
      <w:marTop w:val="0"/>
      <w:marBottom w:val="0"/>
      <w:divBdr>
        <w:top w:val="none" w:sz="0" w:space="0" w:color="auto"/>
        <w:left w:val="none" w:sz="0" w:space="0" w:color="auto"/>
        <w:bottom w:val="none" w:sz="0" w:space="0" w:color="auto"/>
        <w:right w:val="none" w:sz="0" w:space="0" w:color="auto"/>
      </w:divBdr>
    </w:div>
    <w:div w:id="151605607">
      <w:bodyDiv w:val="1"/>
      <w:marLeft w:val="0"/>
      <w:marRight w:val="0"/>
      <w:marTop w:val="0"/>
      <w:marBottom w:val="0"/>
      <w:divBdr>
        <w:top w:val="none" w:sz="0" w:space="0" w:color="auto"/>
        <w:left w:val="none" w:sz="0" w:space="0" w:color="auto"/>
        <w:bottom w:val="none" w:sz="0" w:space="0" w:color="auto"/>
        <w:right w:val="none" w:sz="0" w:space="0" w:color="auto"/>
      </w:divBdr>
      <w:divsChild>
        <w:div w:id="36202794">
          <w:marLeft w:val="225"/>
          <w:marRight w:val="0"/>
          <w:marTop w:val="0"/>
          <w:marBottom w:val="0"/>
          <w:divBdr>
            <w:top w:val="single" w:sz="6" w:space="0" w:color="CCCCCC"/>
            <w:left w:val="single" w:sz="6" w:space="0" w:color="CCCCCC"/>
            <w:bottom w:val="single" w:sz="6" w:space="0" w:color="CCCCCC"/>
            <w:right w:val="single" w:sz="6" w:space="0" w:color="CCCCCC"/>
          </w:divBdr>
        </w:div>
      </w:divsChild>
    </w:div>
    <w:div w:id="255943289">
      <w:bodyDiv w:val="1"/>
      <w:marLeft w:val="0"/>
      <w:marRight w:val="0"/>
      <w:marTop w:val="0"/>
      <w:marBottom w:val="0"/>
      <w:divBdr>
        <w:top w:val="none" w:sz="0" w:space="0" w:color="auto"/>
        <w:left w:val="none" w:sz="0" w:space="0" w:color="auto"/>
        <w:bottom w:val="none" w:sz="0" w:space="0" w:color="auto"/>
        <w:right w:val="none" w:sz="0" w:space="0" w:color="auto"/>
      </w:divBdr>
      <w:divsChild>
        <w:div w:id="475268164">
          <w:marLeft w:val="225"/>
          <w:marRight w:val="0"/>
          <w:marTop w:val="0"/>
          <w:marBottom w:val="0"/>
          <w:divBdr>
            <w:top w:val="single" w:sz="6" w:space="0" w:color="CCCCCC"/>
            <w:left w:val="single" w:sz="6" w:space="0" w:color="CCCCCC"/>
            <w:bottom w:val="single" w:sz="6" w:space="0" w:color="CCCCCC"/>
            <w:right w:val="single" w:sz="6" w:space="0" w:color="CCCCCC"/>
          </w:divBdr>
        </w:div>
      </w:divsChild>
    </w:div>
    <w:div w:id="378361308">
      <w:bodyDiv w:val="1"/>
      <w:marLeft w:val="0"/>
      <w:marRight w:val="0"/>
      <w:marTop w:val="0"/>
      <w:marBottom w:val="0"/>
      <w:divBdr>
        <w:top w:val="none" w:sz="0" w:space="0" w:color="auto"/>
        <w:left w:val="none" w:sz="0" w:space="0" w:color="auto"/>
        <w:bottom w:val="none" w:sz="0" w:space="0" w:color="auto"/>
        <w:right w:val="none" w:sz="0" w:space="0" w:color="auto"/>
      </w:divBdr>
    </w:div>
    <w:div w:id="466968459">
      <w:bodyDiv w:val="1"/>
      <w:marLeft w:val="0"/>
      <w:marRight w:val="0"/>
      <w:marTop w:val="0"/>
      <w:marBottom w:val="0"/>
      <w:divBdr>
        <w:top w:val="none" w:sz="0" w:space="0" w:color="auto"/>
        <w:left w:val="none" w:sz="0" w:space="0" w:color="auto"/>
        <w:bottom w:val="none" w:sz="0" w:space="0" w:color="auto"/>
        <w:right w:val="none" w:sz="0" w:space="0" w:color="auto"/>
      </w:divBdr>
    </w:div>
    <w:div w:id="479153819">
      <w:bodyDiv w:val="1"/>
      <w:marLeft w:val="0"/>
      <w:marRight w:val="0"/>
      <w:marTop w:val="0"/>
      <w:marBottom w:val="0"/>
      <w:divBdr>
        <w:top w:val="none" w:sz="0" w:space="0" w:color="auto"/>
        <w:left w:val="none" w:sz="0" w:space="0" w:color="auto"/>
        <w:bottom w:val="none" w:sz="0" w:space="0" w:color="auto"/>
        <w:right w:val="none" w:sz="0" w:space="0" w:color="auto"/>
      </w:divBdr>
    </w:div>
    <w:div w:id="506097805">
      <w:bodyDiv w:val="1"/>
      <w:marLeft w:val="0"/>
      <w:marRight w:val="0"/>
      <w:marTop w:val="0"/>
      <w:marBottom w:val="0"/>
      <w:divBdr>
        <w:top w:val="none" w:sz="0" w:space="0" w:color="auto"/>
        <w:left w:val="none" w:sz="0" w:space="0" w:color="auto"/>
        <w:bottom w:val="none" w:sz="0" w:space="0" w:color="auto"/>
        <w:right w:val="none" w:sz="0" w:space="0" w:color="auto"/>
      </w:divBdr>
    </w:div>
    <w:div w:id="561793004">
      <w:bodyDiv w:val="1"/>
      <w:marLeft w:val="0"/>
      <w:marRight w:val="0"/>
      <w:marTop w:val="0"/>
      <w:marBottom w:val="0"/>
      <w:divBdr>
        <w:top w:val="none" w:sz="0" w:space="0" w:color="auto"/>
        <w:left w:val="none" w:sz="0" w:space="0" w:color="auto"/>
        <w:bottom w:val="none" w:sz="0" w:space="0" w:color="auto"/>
        <w:right w:val="none" w:sz="0" w:space="0" w:color="auto"/>
      </w:divBdr>
    </w:div>
    <w:div w:id="562450742">
      <w:bodyDiv w:val="1"/>
      <w:marLeft w:val="0"/>
      <w:marRight w:val="0"/>
      <w:marTop w:val="0"/>
      <w:marBottom w:val="0"/>
      <w:divBdr>
        <w:top w:val="none" w:sz="0" w:space="0" w:color="auto"/>
        <w:left w:val="none" w:sz="0" w:space="0" w:color="auto"/>
        <w:bottom w:val="none" w:sz="0" w:space="0" w:color="auto"/>
        <w:right w:val="none" w:sz="0" w:space="0" w:color="auto"/>
      </w:divBdr>
    </w:div>
    <w:div w:id="668018831">
      <w:bodyDiv w:val="1"/>
      <w:marLeft w:val="0"/>
      <w:marRight w:val="0"/>
      <w:marTop w:val="0"/>
      <w:marBottom w:val="0"/>
      <w:divBdr>
        <w:top w:val="none" w:sz="0" w:space="0" w:color="auto"/>
        <w:left w:val="none" w:sz="0" w:space="0" w:color="auto"/>
        <w:bottom w:val="none" w:sz="0" w:space="0" w:color="auto"/>
        <w:right w:val="none" w:sz="0" w:space="0" w:color="auto"/>
      </w:divBdr>
    </w:div>
    <w:div w:id="751774712">
      <w:bodyDiv w:val="1"/>
      <w:marLeft w:val="0"/>
      <w:marRight w:val="0"/>
      <w:marTop w:val="0"/>
      <w:marBottom w:val="0"/>
      <w:divBdr>
        <w:top w:val="none" w:sz="0" w:space="0" w:color="auto"/>
        <w:left w:val="none" w:sz="0" w:space="0" w:color="auto"/>
        <w:bottom w:val="none" w:sz="0" w:space="0" w:color="auto"/>
        <w:right w:val="none" w:sz="0" w:space="0" w:color="auto"/>
      </w:divBdr>
    </w:div>
    <w:div w:id="894239391">
      <w:bodyDiv w:val="1"/>
      <w:marLeft w:val="0"/>
      <w:marRight w:val="0"/>
      <w:marTop w:val="0"/>
      <w:marBottom w:val="0"/>
      <w:divBdr>
        <w:top w:val="none" w:sz="0" w:space="0" w:color="auto"/>
        <w:left w:val="none" w:sz="0" w:space="0" w:color="auto"/>
        <w:bottom w:val="none" w:sz="0" w:space="0" w:color="auto"/>
        <w:right w:val="none" w:sz="0" w:space="0" w:color="auto"/>
      </w:divBdr>
      <w:divsChild>
        <w:div w:id="1199510806">
          <w:marLeft w:val="0"/>
          <w:marRight w:val="0"/>
          <w:marTop w:val="225"/>
          <w:marBottom w:val="0"/>
          <w:divBdr>
            <w:top w:val="single" w:sz="6" w:space="4" w:color="CCCCCC"/>
            <w:left w:val="single" w:sz="6" w:space="0" w:color="CCCCCC"/>
            <w:bottom w:val="single" w:sz="6" w:space="0" w:color="CCCCCC"/>
            <w:right w:val="single" w:sz="6" w:space="0" w:color="CCCCCC"/>
          </w:divBdr>
          <w:divsChild>
            <w:div w:id="295448805">
              <w:marLeft w:val="225"/>
              <w:marRight w:val="0"/>
              <w:marTop w:val="0"/>
              <w:marBottom w:val="0"/>
              <w:divBdr>
                <w:top w:val="single" w:sz="6" w:space="0" w:color="CCCCCC"/>
                <w:left w:val="single" w:sz="6" w:space="0" w:color="CCCCCC"/>
                <w:bottom w:val="single" w:sz="6" w:space="0" w:color="CCCCCC"/>
                <w:right w:val="single" w:sz="6" w:space="0" w:color="CCCCCC"/>
              </w:divBdr>
            </w:div>
          </w:divsChild>
        </w:div>
        <w:div w:id="1959943763">
          <w:marLeft w:val="0"/>
          <w:marRight w:val="0"/>
          <w:marTop w:val="75"/>
          <w:marBottom w:val="0"/>
          <w:divBdr>
            <w:top w:val="single" w:sz="6" w:space="0" w:color="BBBBBB"/>
            <w:left w:val="single" w:sz="6" w:space="0" w:color="BBBBBB"/>
            <w:bottom w:val="single" w:sz="6" w:space="0" w:color="BBBBBB"/>
            <w:right w:val="single" w:sz="6" w:space="0" w:color="BBBBBB"/>
          </w:divBdr>
        </w:div>
      </w:divsChild>
    </w:div>
    <w:div w:id="898245495">
      <w:bodyDiv w:val="1"/>
      <w:marLeft w:val="0"/>
      <w:marRight w:val="0"/>
      <w:marTop w:val="0"/>
      <w:marBottom w:val="0"/>
      <w:divBdr>
        <w:top w:val="none" w:sz="0" w:space="0" w:color="auto"/>
        <w:left w:val="none" w:sz="0" w:space="0" w:color="auto"/>
        <w:bottom w:val="none" w:sz="0" w:space="0" w:color="auto"/>
        <w:right w:val="none" w:sz="0" w:space="0" w:color="auto"/>
      </w:divBdr>
    </w:div>
    <w:div w:id="919798769">
      <w:bodyDiv w:val="1"/>
      <w:marLeft w:val="0"/>
      <w:marRight w:val="0"/>
      <w:marTop w:val="0"/>
      <w:marBottom w:val="0"/>
      <w:divBdr>
        <w:top w:val="none" w:sz="0" w:space="0" w:color="auto"/>
        <w:left w:val="none" w:sz="0" w:space="0" w:color="auto"/>
        <w:bottom w:val="none" w:sz="0" w:space="0" w:color="auto"/>
        <w:right w:val="none" w:sz="0" w:space="0" w:color="auto"/>
      </w:divBdr>
    </w:div>
    <w:div w:id="920453812">
      <w:bodyDiv w:val="1"/>
      <w:marLeft w:val="0"/>
      <w:marRight w:val="0"/>
      <w:marTop w:val="0"/>
      <w:marBottom w:val="0"/>
      <w:divBdr>
        <w:top w:val="none" w:sz="0" w:space="0" w:color="auto"/>
        <w:left w:val="none" w:sz="0" w:space="0" w:color="auto"/>
        <w:bottom w:val="none" w:sz="0" w:space="0" w:color="auto"/>
        <w:right w:val="none" w:sz="0" w:space="0" w:color="auto"/>
      </w:divBdr>
    </w:div>
    <w:div w:id="953244862">
      <w:bodyDiv w:val="1"/>
      <w:marLeft w:val="0"/>
      <w:marRight w:val="0"/>
      <w:marTop w:val="0"/>
      <w:marBottom w:val="0"/>
      <w:divBdr>
        <w:top w:val="none" w:sz="0" w:space="0" w:color="auto"/>
        <w:left w:val="none" w:sz="0" w:space="0" w:color="auto"/>
        <w:bottom w:val="none" w:sz="0" w:space="0" w:color="auto"/>
        <w:right w:val="none" w:sz="0" w:space="0" w:color="auto"/>
      </w:divBdr>
      <w:divsChild>
        <w:div w:id="177501073">
          <w:marLeft w:val="0"/>
          <w:marRight w:val="0"/>
          <w:marTop w:val="0"/>
          <w:marBottom w:val="0"/>
          <w:divBdr>
            <w:top w:val="none" w:sz="0" w:space="0" w:color="auto"/>
            <w:left w:val="none" w:sz="0" w:space="0" w:color="auto"/>
            <w:bottom w:val="none" w:sz="0" w:space="0" w:color="auto"/>
            <w:right w:val="none" w:sz="0" w:space="0" w:color="auto"/>
          </w:divBdr>
        </w:div>
        <w:div w:id="663322027">
          <w:marLeft w:val="0"/>
          <w:marRight w:val="0"/>
          <w:marTop w:val="0"/>
          <w:marBottom w:val="360"/>
          <w:divBdr>
            <w:top w:val="none" w:sz="0" w:space="0" w:color="auto"/>
            <w:left w:val="none" w:sz="0" w:space="0" w:color="auto"/>
            <w:bottom w:val="none" w:sz="0" w:space="0" w:color="auto"/>
            <w:right w:val="none" w:sz="0" w:space="0" w:color="auto"/>
          </w:divBdr>
        </w:div>
      </w:divsChild>
    </w:div>
    <w:div w:id="962074297">
      <w:bodyDiv w:val="1"/>
      <w:marLeft w:val="0"/>
      <w:marRight w:val="0"/>
      <w:marTop w:val="0"/>
      <w:marBottom w:val="0"/>
      <w:divBdr>
        <w:top w:val="none" w:sz="0" w:space="0" w:color="auto"/>
        <w:left w:val="none" w:sz="0" w:space="0" w:color="auto"/>
        <w:bottom w:val="none" w:sz="0" w:space="0" w:color="auto"/>
        <w:right w:val="none" w:sz="0" w:space="0" w:color="auto"/>
      </w:divBdr>
    </w:div>
    <w:div w:id="985088897">
      <w:bodyDiv w:val="1"/>
      <w:marLeft w:val="0"/>
      <w:marRight w:val="0"/>
      <w:marTop w:val="0"/>
      <w:marBottom w:val="0"/>
      <w:divBdr>
        <w:top w:val="none" w:sz="0" w:space="0" w:color="auto"/>
        <w:left w:val="none" w:sz="0" w:space="0" w:color="auto"/>
        <w:bottom w:val="none" w:sz="0" w:space="0" w:color="auto"/>
        <w:right w:val="none" w:sz="0" w:space="0" w:color="auto"/>
      </w:divBdr>
    </w:div>
    <w:div w:id="986401176">
      <w:bodyDiv w:val="1"/>
      <w:marLeft w:val="0"/>
      <w:marRight w:val="0"/>
      <w:marTop w:val="0"/>
      <w:marBottom w:val="0"/>
      <w:divBdr>
        <w:top w:val="none" w:sz="0" w:space="0" w:color="auto"/>
        <w:left w:val="none" w:sz="0" w:space="0" w:color="auto"/>
        <w:bottom w:val="none" w:sz="0" w:space="0" w:color="auto"/>
        <w:right w:val="none" w:sz="0" w:space="0" w:color="auto"/>
      </w:divBdr>
    </w:div>
    <w:div w:id="998731433">
      <w:bodyDiv w:val="1"/>
      <w:marLeft w:val="0"/>
      <w:marRight w:val="0"/>
      <w:marTop w:val="0"/>
      <w:marBottom w:val="0"/>
      <w:divBdr>
        <w:top w:val="none" w:sz="0" w:space="0" w:color="auto"/>
        <w:left w:val="none" w:sz="0" w:space="0" w:color="auto"/>
        <w:bottom w:val="none" w:sz="0" w:space="0" w:color="auto"/>
        <w:right w:val="none" w:sz="0" w:space="0" w:color="auto"/>
      </w:divBdr>
    </w:div>
    <w:div w:id="1066682449">
      <w:bodyDiv w:val="1"/>
      <w:marLeft w:val="0"/>
      <w:marRight w:val="0"/>
      <w:marTop w:val="0"/>
      <w:marBottom w:val="0"/>
      <w:divBdr>
        <w:top w:val="none" w:sz="0" w:space="0" w:color="auto"/>
        <w:left w:val="none" w:sz="0" w:space="0" w:color="auto"/>
        <w:bottom w:val="none" w:sz="0" w:space="0" w:color="auto"/>
        <w:right w:val="none" w:sz="0" w:space="0" w:color="auto"/>
      </w:divBdr>
    </w:div>
    <w:div w:id="1105659662">
      <w:bodyDiv w:val="1"/>
      <w:marLeft w:val="0"/>
      <w:marRight w:val="0"/>
      <w:marTop w:val="0"/>
      <w:marBottom w:val="0"/>
      <w:divBdr>
        <w:top w:val="none" w:sz="0" w:space="0" w:color="auto"/>
        <w:left w:val="none" w:sz="0" w:space="0" w:color="auto"/>
        <w:bottom w:val="none" w:sz="0" w:space="0" w:color="auto"/>
        <w:right w:val="none" w:sz="0" w:space="0" w:color="auto"/>
      </w:divBdr>
    </w:div>
    <w:div w:id="1117216849">
      <w:bodyDiv w:val="1"/>
      <w:marLeft w:val="0"/>
      <w:marRight w:val="0"/>
      <w:marTop w:val="0"/>
      <w:marBottom w:val="0"/>
      <w:divBdr>
        <w:top w:val="none" w:sz="0" w:space="0" w:color="auto"/>
        <w:left w:val="none" w:sz="0" w:space="0" w:color="auto"/>
        <w:bottom w:val="none" w:sz="0" w:space="0" w:color="auto"/>
        <w:right w:val="none" w:sz="0" w:space="0" w:color="auto"/>
      </w:divBdr>
    </w:div>
    <w:div w:id="1133718698">
      <w:bodyDiv w:val="1"/>
      <w:marLeft w:val="0"/>
      <w:marRight w:val="0"/>
      <w:marTop w:val="0"/>
      <w:marBottom w:val="0"/>
      <w:divBdr>
        <w:top w:val="none" w:sz="0" w:space="0" w:color="auto"/>
        <w:left w:val="none" w:sz="0" w:space="0" w:color="auto"/>
        <w:bottom w:val="none" w:sz="0" w:space="0" w:color="auto"/>
        <w:right w:val="none" w:sz="0" w:space="0" w:color="auto"/>
      </w:divBdr>
      <w:divsChild>
        <w:div w:id="2097625821">
          <w:marLeft w:val="225"/>
          <w:marRight w:val="0"/>
          <w:marTop w:val="0"/>
          <w:marBottom w:val="0"/>
          <w:divBdr>
            <w:top w:val="single" w:sz="6" w:space="0" w:color="CCCCCC"/>
            <w:left w:val="single" w:sz="6" w:space="0" w:color="CCCCCC"/>
            <w:bottom w:val="single" w:sz="6" w:space="0" w:color="CCCCCC"/>
            <w:right w:val="single" w:sz="6" w:space="0" w:color="CCCCCC"/>
          </w:divBdr>
        </w:div>
      </w:divsChild>
    </w:div>
    <w:div w:id="1139685554">
      <w:bodyDiv w:val="1"/>
      <w:marLeft w:val="0"/>
      <w:marRight w:val="0"/>
      <w:marTop w:val="0"/>
      <w:marBottom w:val="0"/>
      <w:divBdr>
        <w:top w:val="none" w:sz="0" w:space="0" w:color="auto"/>
        <w:left w:val="none" w:sz="0" w:space="0" w:color="auto"/>
        <w:bottom w:val="none" w:sz="0" w:space="0" w:color="auto"/>
        <w:right w:val="none" w:sz="0" w:space="0" w:color="auto"/>
      </w:divBdr>
    </w:div>
    <w:div w:id="1153062896">
      <w:bodyDiv w:val="1"/>
      <w:marLeft w:val="0"/>
      <w:marRight w:val="0"/>
      <w:marTop w:val="0"/>
      <w:marBottom w:val="0"/>
      <w:divBdr>
        <w:top w:val="none" w:sz="0" w:space="0" w:color="auto"/>
        <w:left w:val="none" w:sz="0" w:space="0" w:color="auto"/>
        <w:bottom w:val="none" w:sz="0" w:space="0" w:color="auto"/>
        <w:right w:val="none" w:sz="0" w:space="0" w:color="auto"/>
      </w:divBdr>
    </w:div>
    <w:div w:id="1212496005">
      <w:bodyDiv w:val="1"/>
      <w:marLeft w:val="0"/>
      <w:marRight w:val="0"/>
      <w:marTop w:val="0"/>
      <w:marBottom w:val="0"/>
      <w:divBdr>
        <w:top w:val="none" w:sz="0" w:space="0" w:color="auto"/>
        <w:left w:val="none" w:sz="0" w:space="0" w:color="auto"/>
        <w:bottom w:val="none" w:sz="0" w:space="0" w:color="auto"/>
        <w:right w:val="none" w:sz="0" w:space="0" w:color="auto"/>
      </w:divBdr>
      <w:divsChild>
        <w:div w:id="1260288506">
          <w:marLeft w:val="225"/>
          <w:marRight w:val="0"/>
          <w:marTop w:val="0"/>
          <w:marBottom w:val="0"/>
          <w:divBdr>
            <w:top w:val="single" w:sz="6" w:space="0" w:color="CCCCCC"/>
            <w:left w:val="single" w:sz="6" w:space="0" w:color="CCCCCC"/>
            <w:bottom w:val="single" w:sz="6" w:space="0" w:color="CCCCCC"/>
            <w:right w:val="single" w:sz="6" w:space="0" w:color="CCCCCC"/>
          </w:divBdr>
        </w:div>
      </w:divsChild>
    </w:div>
    <w:div w:id="1239972955">
      <w:bodyDiv w:val="1"/>
      <w:marLeft w:val="0"/>
      <w:marRight w:val="0"/>
      <w:marTop w:val="0"/>
      <w:marBottom w:val="0"/>
      <w:divBdr>
        <w:top w:val="none" w:sz="0" w:space="0" w:color="auto"/>
        <w:left w:val="none" w:sz="0" w:space="0" w:color="auto"/>
        <w:bottom w:val="none" w:sz="0" w:space="0" w:color="auto"/>
        <w:right w:val="none" w:sz="0" w:space="0" w:color="auto"/>
      </w:divBdr>
    </w:div>
    <w:div w:id="1281497023">
      <w:bodyDiv w:val="1"/>
      <w:marLeft w:val="0"/>
      <w:marRight w:val="0"/>
      <w:marTop w:val="0"/>
      <w:marBottom w:val="0"/>
      <w:divBdr>
        <w:top w:val="none" w:sz="0" w:space="0" w:color="auto"/>
        <w:left w:val="none" w:sz="0" w:space="0" w:color="auto"/>
        <w:bottom w:val="none" w:sz="0" w:space="0" w:color="auto"/>
        <w:right w:val="none" w:sz="0" w:space="0" w:color="auto"/>
      </w:divBdr>
      <w:divsChild>
        <w:div w:id="1539077730">
          <w:marLeft w:val="225"/>
          <w:marRight w:val="0"/>
          <w:marTop w:val="0"/>
          <w:marBottom w:val="0"/>
          <w:divBdr>
            <w:top w:val="single" w:sz="6" w:space="0" w:color="CCCCCC"/>
            <w:left w:val="single" w:sz="6" w:space="0" w:color="CCCCCC"/>
            <w:bottom w:val="single" w:sz="6" w:space="0" w:color="CCCCCC"/>
            <w:right w:val="single" w:sz="6" w:space="0" w:color="CCCCCC"/>
          </w:divBdr>
        </w:div>
      </w:divsChild>
    </w:div>
    <w:div w:id="1288972651">
      <w:bodyDiv w:val="1"/>
      <w:marLeft w:val="0"/>
      <w:marRight w:val="0"/>
      <w:marTop w:val="0"/>
      <w:marBottom w:val="0"/>
      <w:divBdr>
        <w:top w:val="none" w:sz="0" w:space="0" w:color="auto"/>
        <w:left w:val="none" w:sz="0" w:space="0" w:color="auto"/>
        <w:bottom w:val="none" w:sz="0" w:space="0" w:color="auto"/>
        <w:right w:val="none" w:sz="0" w:space="0" w:color="auto"/>
      </w:divBdr>
    </w:div>
    <w:div w:id="1300300805">
      <w:bodyDiv w:val="1"/>
      <w:marLeft w:val="0"/>
      <w:marRight w:val="0"/>
      <w:marTop w:val="0"/>
      <w:marBottom w:val="0"/>
      <w:divBdr>
        <w:top w:val="none" w:sz="0" w:space="0" w:color="auto"/>
        <w:left w:val="none" w:sz="0" w:space="0" w:color="auto"/>
        <w:bottom w:val="none" w:sz="0" w:space="0" w:color="auto"/>
        <w:right w:val="none" w:sz="0" w:space="0" w:color="auto"/>
      </w:divBdr>
    </w:div>
    <w:div w:id="1345202289">
      <w:bodyDiv w:val="1"/>
      <w:marLeft w:val="0"/>
      <w:marRight w:val="0"/>
      <w:marTop w:val="0"/>
      <w:marBottom w:val="0"/>
      <w:divBdr>
        <w:top w:val="none" w:sz="0" w:space="0" w:color="auto"/>
        <w:left w:val="none" w:sz="0" w:space="0" w:color="auto"/>
        <w:bottom w:val="none" w:sz="0" w:space="0" w:color="auto"/>
        <w:right w:val="none" w:sz="0" w:space="0" w:color="auto"/>
      </w:divBdr>
    </w:div>
    <w:div w:id="1358462224">
      <w:bodyDiv w:val="1"/>
      <w:marLeft w:val="0"/>
      <w:marRight w:val="0"/>
      <w:marTop w:val="0"/>
      <w:marBottom w:val="0"/>
      <w:divBdr>
        <w:top w:val="none" w:sz="0" w:space="0" w:color="auto"/>
        <w:left w:val="none" w:sz="0" w:space="0" w:color="auto"/>
        <w:bottom w:val="none" w:sz="0" w:space="0" w:color="auto"/>
        <w:right w:val="none" w:sz="0" w:space="0" w:color="auto"/>
      </w:divBdr>
    </w:div>
    <w:div w:id="1380982961">
      <w:bodyDiv w:val="1"/>
      <w:marLeft w:val="0"/>
      <w:marRight w:val="0"/>
      <w:marTop w:val="0"/>
      <w:marBottom w:val="0"/>
      <w:divBdr>
        <w:top w:val="none" w:sz="0" w:space="0" w:color="auto"/>
        <w:left w:val="none" w:sz="0" w:space="0" w:color="auto"/>
        <w:bottom w:val="none" w:sz="0" w:space="0" w:color="auto"/>
        <w:right w:val="none" w:sz="0" w:space="0" w:color="auto"/>
      </w:divBdr>
      <w:divsChild>
        <w:div w:id="1304388329">
          <w:marLeft w:val="225"/>
          <w:marRight w:val="0"/>
          <w:marTop w:val="0"/>
          <w:marBottom w:val="0"/>
          <w:divBdr>
            <w:top w:val="single" w:sz="6" w:space="0" w:color="CCCCCC"/>
            <w:left w:val="single" w:sz="6" w:space="0" w:color="CCCCCC"/>
            <w:bottom w:val="single" w:sz="6" w:space="0" w:color="CCCCCC"/>
            <w:right w:val="single" w:sz="6" w:space="0" w:color="CCCCCC"/>
          </w:divBdr>
        </w:div>
      </w:divsChild>
    </w:div>
    <w:div w:id="1431127316">
      <w:bodyDiv w:val="1"/>
      <w:marLeft w:val="0"/>
      <w:marRight w:val="0"/>
      <w:marTop w:val="0"/>
      <w:marBottom w:val="0"/>
      <w:divBdr>
        <w:top w:val="none" w:sz="0" w:space="0" w:color="auto"/>
        <w:left w:val="none" w:sz="0" w:space="0" w:color="auto"/>
        <w:bottom w:val="none" w:sz="0" w:space="0" w:color="auto"/>
        <w:right w:val="none" w:sz="0" w:space="0" w:color="auto"/>
      </w:divBdr>
    </w:div>
    <w:div w:id="1455827303">
      <w:bodyDiv w:val="1"/>
      <w:marLeft w:val="0"/>
      <w:marRight w:val="0"/>
      <w:marTop w:val="0"/>
      <w:marBottom w:val="0"/>
      <w:divBdr>
        <w:top w:val="none" w:sz="0" w:space="0" w:color="auto"/>
        <w:left w:val="none" w:sz="0" w:space="0" w:color="auto"/>
        <w:bottom w:val="none" w:sz="0" w:space="0" w:color="auto"/>
        <w:right w:val="none" w:sz="0" w:space="0" w:color="auto"/>
      </w:divBdr>
    </w:div>
    <w:div w:id="1482233933">
      <w:bodyDiv w:val="1"/>
      <w:marLeft w:val="0"/>
      <w:marRight w:val="0"/>
      <w:marTop w:val="0"/>
      <w:marBottom w:val="0"/>
      <w:divBdr>
        <w:top w:val="none" w:sz="0" w:space="0" w:color="auto"/>
        <w:left w:val="none" w:sz="0" w:space="0" w:color="auto"/>
        <w:bottom w:val="none" w:sz="0" w:space="0" w:color="auto"/>
        <w:right w:val="none" w:sz="0" w:space="0" w:color="auto"/>
      </w:divBdr>
      <w:divsChild>
        <w:div w:id="1665473149">
          <w:marLeft w:val="225"/>
          <w:marRight w:val="0"/>
          <w:marTop w:val="0"/>
          <w:marBottom w:val="0"/>
          <w:divBdr>
            <w:top w:val="single" w:sz="6" w:space="0" w:color="CCCCCC"/>
            <w:left w:val="single" w:sz="6" w:space="0" w:color="CCCCCC"/>
            <w:bottom w:val="single" w:sz="6" w:space="0" w:color="CCCCCC"/>
            <w:right w:val="single" w:sz="6" w:space="0" w:color="CCCCCC"/>
          </w:divBdr>
        </w:div>
      </w:divsChild>
    </w:div>
    <w:div w:id="1487747772">
      <w:bodyDiv w:val="1"/>
      <w:marLeft w:val="0"/>
      <w:marRight w:val="0"/>
      <w:marTop w:val="0"/>
      <w:marBottom w:val="0"/>
      <w:divBdr>
        <w:top w:val="none" w:sz="0" w:space="0" w:color="auto"/>
        <w:left w:val="none" w:sz="0" w:space="0" w:color="auto"/>
        <w:bottom w:val="none" w:sz="0" w:space="0" w:color="auto"/>
        <w:right w:val="none" w:sz="0" w:space="0" w:color="auto"/>
      </w:divBdr>
    </w:div>
    <w:div w:id="1609117869">
      <w:bodyDiv w:val="1"/>
      <w:marLeft w:val="0"/>
      <w:marRight w:val="0"/>
      <w:marTop w:val="0"/>
      <w:marBottom w:val="0"/>
      <w:divBdr>
        <w:top w:val="none" w:sz="0" w:space="0" w:color="auto"/>
        <w:left w:val="none" w:sz="0" w:space="0" w:color="auto"/>
        <w:bottom w:val="none" w:sz="0" w:space="0" w:color="auto"/>
        <w:right w:val="none" w:sz="0" w:space="0" w:color="auto"/>
      </w:divBdr>
    </w:div>
    <w:div w:id="1678582814">
      <w:bodyDiv w:val="1"/>
      <w:marLeft w:val="0"/>
      <w:marRight w:val="0"/>
      <w:marTop w:val="0"/>
      <w:marBottom w:val="0"/>
      <w:divBdr>
        <w:top w:val="none" w:sz="0" w:space="0" w:color="auto"/>
        <w:left w:val="none" w:sz="0" w:space="0" w:color="auto"/>
        <w:bottom w:val="none" w:sz="0" w:space="0" w:color="auto"/>
        <w:right w:val="none" w:sz="0" w:space="0" w:color="auto"/>
      </w:divBdr>
    </w:div>
    <w:div w:id="1681739038">
      <w:bodyDiv w:val="1"/>
      <w:marLeft w:val="0"/>
      <w:marRight w:val="0"/>
      <w:marTop w:val="0"/>
      <w:marBottom w:val="0"/>
      <w:divBdr>
        <w:top w:val="none" w:sz="0" w:space="0" w:color="auto"/>
        <w:left w:val="none" w:sz="0" w:space="0" w:color="auto"/>
        <w:bottom w:val="none" w:sz="0" w:space="0" w:color="auto"/>
        <w:right w:val="none" w:sz="0" w:space="0" w:color="auto"/>
      </w:divBdr>
    </w:div>
    <w:div w:id="1706707568">
      <w:bodyDiv w:val="1"/>
      <w:marLeft w:val="0"/>
      <w:marRight w:val="0"/>
      <w:marTop w:val="0"/>
      <w:marBottom w:val="0"/>
      <w:divBdr>
        <w:top w:val="none" w:sz="0" w:space="0" w:color="auto"/>
        <w:left w:val="none" w:sz="0" w:space="0" w:color="auto"/>
        <w:bottom w:val="none" w:sz="0" w:space="0" w:color="auto"/>
        <w:right w:val="none" w:sz="0" w:space="0" w:color="auto"/>
      </w:divBdr>
      <w:divsChild>
        <w:div w:id="1520854056">
          <w:marLeft w:val="225"/>
          <w:marRight w:val="0"/>
          <w:marTop w:val="0"/>
          <w:marBottom w:val="0"/>
          <w:divBdr>
            <w:top w:val="single" w:sz="6" w:space="0" w:color="CCCCCC"/>
            <w:left w:val="single" w:sz="6" w:space="0" w:color="CCCCCC"/>
            <w:bottom w:val="single" w:sz="6" w:space="0" w:color="CCCCCC"/>
            <w:right w:val="single" w:sz="6" w:space="0" w:color="CCCCCC"/>
          </w:divBdr>
        </w:div>
      </w:divsChild>
    </w:div>
    <w:div w:id="1725178843">
      <w:bodyDiv w:val="1"/>
      <w:marLeft w:val="0"/>
      <w:marRight w:val="0"/>
      <w:marTop w:val="0"/>
      <w:marBottom w:val="0"/>
      <w:divBdr>
        <w:top w:val="none" w:sz="0" w:space="0" w:color="auto"/>
        <w:left w:val="none" w:sz="0" w:space="0" w:color="auto"/>
        <w:bottom w:val="none" w:sz="0" w:space="0" w:color="auto"/>
        <w:right w:val="none" w:sz="0" w:space="0" w:color="auto"/>
      </w:divBdr>
    </w:div>
    <w:div w:id="1754811132">
      <w:bodyDiv w:val="1"/>
      <w:marLeft w:val="0"/>
      <w:marRight w:val="0"/>
      <w:marTop w:val="0"/>
      <w:marBottom w:val="0"/>
      <w:divBdr>
        <w:top w:val="none" w:sz="0" w:space="0" w:color="auto"/>
        <w:left w:val="none" w:sz="0" w:space="0" w:color="auto"/>
        <w:bottom w:val="none" w:sz="0" w:space="0" w:color="auto"/>
        <w:right w:val="none" w:sz="0" w:space="0" w:color="auto"/>
      </w:divBdr>
      <w:divsChild>
        <w:div w:id="1881818563">
          <w:marLeft w:val="225"/>
          <w:marRight w:val="0"/>
          <w:marTop w:val="0"/>
          <w:marBottom w:val="0"/>
          <w:divBdr>
            <w:top w:val="single" w:sz="6" w:space="0" w:color="CCCCCC"/>
            <w:left w:val="single" w:sz="6" w:space="0" w:color="CCCCCC"/>
            <w:bottom w:val="single" w:sz="6" w:space="0" w:color="CCCCCC"/>
            <w:right w:val="single" w:sz="6" w:space="0" w:color="CCCCCC"/>
          </w:divBdr>
        </w:div>
      </w:divsChild>
    </w:div>
    <w:div w:id="1775056008">
      <w:bodyDiv w:val="1"/>
      <w:marLeft w:val="0"/>
      <w:marRight w:val="0"/>
      <w:marTop w:val="0"/>
      <w:marBottom w:val="0"/>
      <w:divBdr>
        <w:top w:val="none" w:sz="0" w:space="0" w:color="auto"/>
        <w:left w:val="none" w:sz="0" w:space="0" w:color="auto"/>
        <w:bottom w:val="none" w:sz="0" w:space="0" w:color="auto"/>
        <w:right w:val="none" w:sz="0" w:space="0" w:color="auto"/>
      </w:divBdr>
    </w:div>
    <w:div w:id="1789011794">
      <w:bodyDiv w:val="1"/>
      <w:marLeft w:val="0"/>
      <w:marRight w:val="0"/>
      <w:marTop w:val="0"/>
      <w:marBottom w:val="0"/>
      <w:divBdr>
        <w:top w:val="none" w:sz="0" w:space="0" w:color="auto"/>
        <w:left w:val="none" w:sz="0" w:space="0" w:color="auto"/>
        <w:bottom w:val="none" w:sz="0" w:space="0" w:color="auto"/>
        <w:right w:val="none" w:sz="0" w:space="0" w:color="auto"/>
      </w:divBdr>
    </w:div>
    <w:div w:id="1842772075">
      <w:bodyDiv w:val="1"/>
      <w:marLeft w:val="0"/>
      <w:marRight w:val="0"/>
      <w:marTop w:val="0"/>
      <w:marBottom w:val="0"/>
      <w:divBdr>
        <w:top w:val="none" w:sz="0" w:space="0" w:color="auto"/>
        <w:left w:val="none" w:sz="0" w:space="0" w:color="auto"/>
        <w:bottom w:val="none" w:sz="0" w:space="0" w:color="auto"/>
        <w:right w:val="none" w:sz="0" w:space="0" w:color="auto"/>
      </w:divBdr>
    </w:div>
    <w:div w:id="1862235384">
      <w:bodyDiv w:val="1"/>
      <w:marLeft w:val="0"/>
      <w:marRight w:val="0"/>
      <w:marTop w:val="0"/>
      <w:marBottom w:val="0"/>
      <w:divBdr>
        <w:top w:val="none" w:sz="0" w:space="0" w:color="auto"/>
        <w:left w:val="none" w:sz="0" w:space="0" w:color="auto"/>
        <w:bottom w:val="none" w:sz="0" w:space="0" w:color="auto"/>
        <w:right w:val="none" w:sz="0" w:space="0" w:color="auto"/>
      </w:divBdr>
    </w:div>
    <w:div w:id="1873807919">
      <w:bodyDiv w:val="1"/>
      <w:marLeft w:val="0"/>
      <w:marRight w:val="0"/>
      <w:marTop w:val="0"/>
      <w:marBottom w:val="0"/>
      <w:divBdr>
        <w:top w:val="none" w:sz="0" w:space="0" w:color="auto"/>
        <w:left w:val="none" w:sz="0" w:space="0" w:color="auto"/>
        <w:bottom w:val="none" w:sz="0" w:space="0" w:color="auto"/>
        <w:right w:val="none" w:sz="0" w:space="0" w:color="auto"/>
      </w:divBdr>
    </w:div>
    <w:div w:id="1882325127">
      <w:bodyDiv w:val="1"/>
      <w:marLeft w:val="0"/>
      <w:marRight w:val="0"/>
      <w:marTop w:val="0"/>
      <w:marBottom w:val="0"/>
      <w:divBdr>
        <w:top w:val="none" w:sz="0" w:space="0" w:color="auto"/>
        <w:left w:val="none" w:sz="0" w:space="0" w:color="auto"/>
        <w:bottom w:val="none" w:sz="0" w:space="0" w:color="auto"/>
        <w:right w:val="none" w:sz="0" w:space="0" w:color="auto"/>
      </w:divBdr>
    </w:div>
    <w:div w:id="1886790910">
      <w:bodyDiv w:val="1"/>
      <w:marLeft w:val="0"/>
      <w:marRight w:val="0"/>
      <w:marTop w:val="0"/>
      <w:marBottom w:val="0"/>
      <w:divBdr>
        <w:top w:val="none" w:sz="0" w:space="0" w:color="auto"/>
        <w:left w:val="none" w:sz="0" w:space="0" w:color="auto"/>
        <w:bottom w:val="none" w:sz="0" w:space="0" w:color="auto"/>
        <w:right w:val="none" w:sz="0" w:space="0" w:color="auto"/>
      </w:divBdr>
      <w:divsChild>
        <w:div w:id="1310206154">
          <w:marLeft w:val="0"/>
          <w:marRight w:val="0"/>
          <w:marTop w:val="0"/>
          <w:marBottom w:val="0"/>
          <w:divBdr>
            <w:top w:val="none" w:sz="0" w:space="0" w:color="auto"/>
            <w:left w:val="none" w:sz="0" w:space="0" w:color="auto"/>
            <w:bottom w:val="none" w:sz="0" w:space="0" w:color="auto"/>
            <w:right w:val="none" w:sz="0" w:space="0" w:color="auto"/>
          </w:divBdr>
        </w:div>
        <w:div w:id="1831284975">
          <w:marLeft w:val="0"/>
          <w:marRight w:val="0"/>
          <w:marTop w:val="0"/>
          <w:marBottom w:val="360"/>
          <w:divBdr>
            <w:top w:val="none" w:sz="0" w:space="0" w:color="auto"/>
            <w:left w:val="none" w:sz="0" w:space="0" w:color="auto"/>
            <w:bottom w:val="none" w:sz="0" w:space="0" w:color="auto"/>
            <w:right w:val="none" w:sz="0" w:space="0" w:color="auto"/>
          </w:divBdr>
        </w:div>
      </w:divsChild>
    </w:div>
    <w:div w:id="1897545164">
      <w:bodyDiv w:val="1"/>
      <w:marLeft w:val="0"/>
      <w:marRight w:val="0"/>
      <w:marTop w:val="0"/>
      <w:marBottom w:val="0"/>
      <w:divBdr>
        <w:top w:val="none" w:sz="0" w:space="0" w:color="auto"/>
        <w:left w:val="none" w:sz="0" w:space="0" w:color="auto"/>
        <w:bottom w:val="none" w:sz="0" w:space="0" w:color="auto"/>
        <w:right w:val="none" w:sz="0" w:space="0" w:color="auto"/>
      </w:divBdr>
    </w:div>
    <w:div w:id="1927154729">
      <w:bodyDiv w:val="1"/>
      <w:marLeft w:val="0"/>
      <w:marRight w:val="0"/>
      <w:marTop w:val="0"/>
      <w:marBottom w:val="0"/>
      <w:divBdr>
        <w:top w:val="none" w:sz="0" w:space="0" w:color="auto"/>
        <w:left w:val="none" w:sz="0" w:space="0" w:color="auto"/>
        <w:bottom w:val="none" w:sz="0" w:space="0" w:color="auto"/>
        <w:right w:val="none" w:sz="0" w:space="0" w:color="auto"/>
      </w:divBdr>
    </w:div>
    <w:div w:id="1961764953">
      <w:bodyDiv w:val="1"/>
      <w:marLeft w:val="0"/>
      <w:marRight w:val="0"/>
      <w:marTop w:val="0"/>
      <w:marBottom w:val="0"/>
      <w:divBdr>
        <w:top w:val="none" w:sz="0" w:space="0" w:color="auto"/>
        <w:left w:val="none" w:sz="0" w:space="0" w:color="auto"/>
        <w:bottom w:val="none" w:sz="0" w:space="0" w:color="auto"/>
        <w:right w:val="none" w:sz="0" w:space="0" w:color="auto"/>
      </w:divBdr>
    </w:div>
    <w:div w:id="2106882123">
      <w:bodyDiv w:val="1"/>
      <w:marLeft w:val="0"/>
      <w:marRight w:val="0"/>
      <w:marTop w:val="0"/>
      <w:marBottom w:val="0"/>
      <w:divBdr>
        <w:top w:val="none" w:sz="0" w:space="0" w:color="auto"/>
        <w:left w:val="none" w:sz="0" w:space="0" w:color="auto"/>
        <w:bottom w:val="none" w:sz="0" w:space="0" w:color="auto"/>
        <w:right w:val="none" w:sz="0" w:space="0" w:color="auto"/>
      </w:divBdr>
      <w:divsChild>
        <w:div w:id="246111181">
          <w:marLeft w:val="0"/>
          <w:marRight w:val="0"/>
          <w:marTop w:val="75"/>
          <w:marBottom w:val="0"/>
          <w:divBdr>
            <w:top w:val="single" w:sz="6" w:space="0" w:color="BBBBBB"/>
            <w:left w:val="single" w:sz="6" w:space="0" w:color="BBBBBB"/>
            <w:bottom w:val="single" w:sz="6" w:space="0" w:color="BBBBBB"/>
            <w:right w:val="single" w:sz="6" w:space="0" w:color="BBBBBB"/>
          </w:divBdr>
        </w:div>
        <w:div w:id="1695573423">
          <w:marLeft w:val="0"/>
          <w:marRight w:val="0"/>
          <w:marTop w:val="225"/>
          <w:marBottom w:val="0"/>
          <w:divBdr>
            <w:top w:val="single" w:sz="6" w:space="4" w:color="CCCCCC"/>
            <w:left w:val="single" w:sz="6" w:space="0" w:color="CCCCCC"/>
            <w:bottom w:val="single" w:sz="6" w:space="0" w:color="CCCCCC"/>
            <w:right w:val="single" w:sz="6" w:space="0" w:color="CCCCCC"/>
          </w:divBdr>
          <w:divsChild>
            <w:div w:id="828330442">
              <w:marLeft w:val="225"/>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2116901652">
      <w:bodyDiv w:val="1"/>
      <w:marLeft w:val="0"/>
      <w:marRight w:val="0"/>
      <w:marTop w:val="0"/>
      <w:marBottom w:val="0"/>
      <w:divBdr>
        <w:top w:val="none" w:sz="0" w:space="0" w:color="auto"/>
        <w:left w:val="none" w:sz="0" w:space="0" w:color="auto"/>
        <w:bottom w:val="none" w:sz="0" w:space="0" w:color="auto"/>
        <w:right w:val="none" w:sz="0" w:space="0" w:color="auto"/>
      </w:divBdr>
      <w:divsChild>
        <w:div w:id="1303777971">
          <w:marLeft w:val="225"/>
          <w:marRight w:val="0"/>
          <w:marTop w:val="0"/>
          <w:marBottom w:val="0"/>
          <w:divBdr>
            <w:top w:val="single" w:sz="6" w:space="0" w:color="CCCCCC"/>
            <w:left w:val="single" w:sz="6" w:space="0" w:color="CCCCCC"/>
            <w:bottom w:val="single" w:sz="6" w:space="0" w:color="CCCCCC"/>
            <w:right w:val="single" w:sz="6" w:space="0" w:color="CCCCCC"/>
          </w:divBdr>
        </w:div>
      </w:divsChild>
    </w:div>
    <w:div w:id="21387198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tc.gov/opa/2004/05/dtcdrugs.htm" TargetMode="External"/><Relationship Id="rId21" Type="http://schemas.openxmlformats.org/officeDocument/2006/relationships/hyperlink" Target="https://ssrn.com/abstract=4489828" TargetMode="External"/><Relationship Id="rId42" Type="http://schemas.openxmlformats.org/officeDocument/2006/relationships/hyperlink" Target="https://gaidigitalreport.com/wp-content/uploads/2020/11/The-Global-Antitrust-Institute-Report-on-the-Digital-Economy_Final.pdf" TargetMode="External"/><Relationship Id="rId63" Type="http://schemas.openxmlformats.org/officeDocument/2006/relationships/hyperlink" Target="http://ssrn.com/abstract=1612282" TargetMode="External"/><Relationship Id="rId84" Type="http://schemas.openxmlformats.org/officeDocument/2006/relationships/hyperlink" Target="http://www.esapience.org/render_cms_image.aspx?itemID=859&amp;detailID=151" TargetMode="External"/><Relationship Id="rId16" Type="http://schemas.openxmlformats.org/officeDocument/2006/relationships/hyperlink" Target="http://higher.thomsonlearning.com.au/title/0324359810/default.aspx?et=1&amp;ei=60&amp;subSiteID=4&amp;bookID=24210&amp;categoryID=2154" TargetMode="External"/><Relationship Id="rId107" Type="http://schemas.openxmlformats.org/officeDocument/2006/relationships/hyperlink" Target="http://www.ftc.gov/opa/2004/10/fyi0458.htm" TargetMode="External"/><Relationship Id="rId11" Type="http://schemas.openxmlformats.org/officeDocument/2006/relationships/hyperlink" Target="https://managerialecon.blogspot.com/" TargetMode="External"/><Relationship Id="rId32" Type="http://schemas.openxmlformats.org/officeDocument/2006/relationships/header" Target="header1.xml"/><Relationship Id="rId37" Type="http://schemas.openxmlformats.org/officeDocument/2006/relationships/footer" Target="footer3.xml"/><Relationship Id="rId53" Type="http://schemas.openxmlformats.org/officeDocument/2006/relationships/hyperlink" Target="https://academic.oup.com/jeclap/article/9/8/519/5055437" TargetMode="External"/><Relationship Id="rId58" Type="http://schemas.openxmlformats.org/officeDocument/2006/relationships/hyperlink" Target="http://ukcatalogue.oup.com/product/9780199782956.do" TargetMode="External"/><Relationship Id="rId74" Type="http://schemas.openxmlformats.org/officeDocument/2006/relationships/hyperlink" Target="https://ssrn.com/abstract=980781" TargetMode="External"/><Relationship Id="rId79" Type="http://schemas.openxmlformats.org/officeDocument/2006/relationships/hyperlink" Target="file:///Users/froeblm/Desktop/2020.Desktop/AppData/Local/Microsoft/Windows/INetCache/Content.Outlook/AppData/Local/Microsoft/Windows/Temporary%20Internet%20Files/Content.Outlook/1Z3UXY81/froeb.papers/Vertical/2005.FTC.reply.pdf" TargetMode="External"/><Relationship Id="rId102" Type="http://schemas.openxmlformats.org/officeDocument/2006/relationships/hyperlink" Target="http://www.ftc.gov/opa/2005/03/fyi0521.htm" TargetMode="External"/><Relationship Id="rId123" Type="http://schemas.openxmlformats.org/officeDocument/2006/relationships/hyperlink" Target="http://www.ftc.gov/os/2004/04/0404mdfuneralhomes.pdf" TargetMode="External"/><Relationship Id="rId128" Type="http://schemas.openxmlformats.org/officeDocument/2006/relationships/hyperlink" Target="http://www.ftc.gov/be/v040009.pdf" TargetMode="External"/><Relationship Id="rId5" Type="http://schemas.openxmlformats.org/officeDocument/2006/relationships/webSettings" Target="webSettings.xml"/><Relationship Id="rId90" Type="http://schemas.openxmlformats.org/officeDocument/2006/relationships/hyperlink" Target="http://ssrn.com/abstract=179182" TargetMode="External"/><Relationship Id="rId95" Type="http://schemas.openxmlformats.org/officeDocument/2006/relationships/hyperlink" Target="https://daag.shinyapps.io/ct_shiny/" TargetMode="External"/><Relationship Id="rId22" Type="http://schemas.openxmlformats.org/officeDocument/2006/relationships/hyperlink" Target="https://ssrn.com/abstract=4442064" TargetMode="External"/><Relationship Id="rId27" Type="http://schemas.openxmlformats.org/officeDocument/2006/relationships/hyperlink" Target="http://ssrn.com/abstract=1928960" TargetMode="External"/><Relationship Id="rId43" Type="http://schemas.openxmlformats.org/officeDocument/2006/relationships/hyperlink" Target="https://www.competitionpolicyinternational.com/antitrust-and-tech-europe-and-the-united-states-differ-and-it-matters/" TargetMode="External"/><Relationship Id="rId48" Type="http://schemas.openxmlformats.org/officeDocument/2006/relationships/hyperlink" Target="https://www.justice.gov/atr/page/file/1124866/download" TargetMode="External"/><Relationship Id="rId64" Type="http://schemas.openxmlformats.org/officeDocument/2006/relationships/hyperlink" Target="https://www.competitionpolicyinternational.com/continuity-and-change-in-the-2010-merger-guidelines/" TargetMode="External"/><Relationship Id="rId69" Type="http://schemas.openxmlformats.org/officeDocument/2006/relationships/hyperlink" Target="https://www.competitionpolicyinternational.com/assets/Uploads/Screening-for-Conspiracies-Applications-for.pdf" TargetMode="External"/><Relationship Id="rId113" Type="http://schemas.openxmlformats.org/officeDocument/2006/relationships/hyperlink" Target="http://www.ftc.gov/opa/2004/07/fdacomment.htm" TargetMode="External"/><Relationship Id="rId118" Type="http://schemas.openxmlformats.org/officeDocument/2006/relationships/hyperlink" Target="http://www.ftc.gov/os/2004/04/040416foodlabeling.pdf" TargetMode="External"/><Relationship Id="rId134" Type="http://schemas.openxmlformats.org/officeDocument/2006/relationships/hyperlink" Target="http://www.ftc.gov/os/2004/01/040113c/FTCcommenttext.pdf" TargetMode="External"/><Relationship Id="rId80" Type="http://schemas.openxmlformats.org/officeDocument/2006/relationships/hyperlink" Target="http://ssrn.com/abstract=699582" TargetMode="External"/><Relationship Id="rId85" Type="http://schemas.openxmlformats.org/officeDocument/2006/relationships/hyperlink" Target="http://www.esapience.org/render_cms_image.aspx?itemID=854&amp;detailID=151" TargetMode="External"/><Relationship Id="rId12" Type="http://schemas.openxmlformats.org/officeDocument/2006/relationships/hyperlink" Target="http://learnregession.com/" TargetMode="External"/><Relationship Id="rId17" Type="http://schemas.openxmlformats.org/officeDocument/2006/relationships/hyperlink" Target="http://managerialecon.com/" TargetMode="External"/><Relationship Id="rId33" Type="http://schemas.openxmlformats.org/officeDocument/2006/relationships/header" Target="header2.xml"/><Relationship Id="rId38" Type="http://schemas.openxmlformats.org/officeDocument/2006/relationships/hyperlink" Target="https://ssrn.com/abstract=4709897" TargetMode="External"/><Relationship Id="rId59" Type="http://schemas.openxmlformats.org/officeDocument/2006/relationships/hyperlink" Target="http://www.hhnmag.com/display/HHN-news-article.dhtml?dcrPath=/templatedata/HF_Common/NewsArticle/data/HHN/Daily/2013/Jul/vanhorn071813-7410004050" TargetMode="External"/><Relationship Id="rId103" Type="http://schemas.openxmlformats.org/officeDocument/2006/relationships/hyperlink" Target="http://www.ftc.gov/os/2005/03/050311northdakotacomnts.pdf" TargetMode="External"/><Relationship Id="rId108" Type="http://schemas.openxmlformats.org/officeDocument/2006/relationships/hyperlink" Target="http://www.ftc.gov/os/2004/10/041008kujawskicomment.pdf" TargetMode="External"/><Relationship Id="rId124" Type="http://schemas.openxmlformats.org/officeDocument/2006/relationships/hyperlink" Target="http://www.ftc.gov/opa/2004/04/funeralhomes.htm" TargetMode="External"/><Relationship Id="rId129" Type="http://schemas.openxmlformats.org/officeDocument/2006/relationships/hyperlink" Target="http://www.ftc.gov/opa/2004/03/kansasgas.htm" TargetMode="External"/><Relationship Id="rId54" Type="http://schemas.openxmlformats.org/officeDocument/2006/relationships/hyperlink" Target="http://onlinelibrary.wiley.com/doi/10.1111/1756-2171.12172/epdf" TargetMode="External"/><Relationship Id="rId70" Type="http://schemas.openxmlformats.org/officeDocument/2006/relationships/hyperlink" Target="http://ssrn.com/abstract=956400" TargetMode="External"/><Relationship Id="rId75" Type="http://schemas.openxmlformats.org/officeDocument/2006/relationships/hyperlink" Target="http://www.elca.org/jle/article.asp?k=625" TargetMode="External"/><Relationship Id="rId91" Type="http://schemas.openxmlformats.org/officeDocument/2006/relationships/hyperlink" Target="http://ssrn.com/abstract=205669" TargetMode="External"/><Relationship Id="rId96" Type="http://schemas.openxmlformats.org/officeDocument/2006/relationships/hyperlink" Target="http://learnregression.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trialandstderror.com/" TargetMode="External"/><Relationship Id="rId28" Type="http://schemas.openxmlformats.org/officeDocument/2006/relationships/hyperlink" Target="http://ssrn.com/abstract=1262519" TargetMode="External"/><Relationship Id="rId49" Type="http://schemas.openxmlformats.org/officeDocument/2006/relationships/hyperlink" Target="https://papers.ssrn.com/sol3/papers.cfm?abstract_id=3156912" TargetMode="External"/><Relationship Id="rId114" Type="http://schemas.openxmlformats.org/officeDocument/2006/relationships/hyperlink" Target="http://www.ftc.gov/os/2004/06/040618staffcommentsmichiganpetrol.pdf" TargetMode="External"/><Relationship Id="rId119" Type="http://schemas.openxmlformats.org/officeDocument/2006/relationships/hyperlink" Target="http://www.ftc.gov/opa/2004/04/foodlabeling.htm" TargetMode="External"/><Relationship Id="rId44" Type="http://schemas.openxmlformats.org/officeDocument/2006/relationships/hyperlink" Target="https://ssrn.com/abstract=3442798" TargetMode="External"/><Relationship Id="rId60" Type="http://schemas.openxmlformats.org/officeDocument/2006/relationships/hyperlink" Target="http://ssrn.com/abstract=1803690" TargetMode="External"/><Relationship Id="rId65" Type="http://schemas.openxmlformats.org/officeDocument/2006/relationships/hyperlink" Target="http://www.sciencedirect.com/science/journal/01677187" TargetMode="External"/><Relationship Id="rId81" Type="http://schemas.openxmlformats.org/officeDocument/2006/relationships/hyperlink" Target="http://ssrn.com/abstract=825089" TargetMode="External"/><Relationship Id="rId86" Type="http://schemas.openxmlformats.org/officeDocument/2006/relationships/hyperlink" Target="http://ssrn.com/abstract=274848" TargetMode="External"/><Relationship Id="rId130" Type="http://schemas.openxmlformats.org/officeDocument/2006/relationships/hyperlink" Target="http://www.ftc.gov/be/v040005.htm" TargetMode="External"/><Relationship Id="rId135" Type="http://schemas.openxmlformats.org/officeDocument/2006/relationships/hyperlink" Target="http://www.ftc.gov/opa/2004/01/eurex.htm" TargetMode="External"/><Relationship Id="rId13" Type="http://schemas.openxmlformats.org/officeDocument/2006/relationships/hyperlink" Target="http://competitiontoolbox.com/" TargetMode="External"/><Relationship Id="rId18" Type="http://schemas.openxmlformats.org/officeDocument/2006/relationships/hyperlink" Target="http://www.ftc.gov/speeches/froeb.htm" TargetMode="External"/><Relationship Id="rId39" Type="http://schemas.openxmlformats.org/officeDocument/2006/relationships/hyperlink" Target="https://southerncalifornialawreview.com/2023/10/23/cost-benefit-analysis-without-the-benefits-or-the-analysis-how-not-to-draft-merger-guidelines/" TargetMode="External"/><Relationship Id="rId109" Type="http://schemas.openxmlformats.org/officeDocument/2006/relationships/hyperlink" Target="http://www.ftc.gov/opa/2004/10/nonlawyers.htm" TargetMode="External"/><Relationship Id="rId34" Type="http://schemas.openxmlformats.org/officeDocument/2006/relationships/footer" Target="footer1.xml"/><Relationship Id="rId50" Type="http://schemas.openxmlformats.org/officeDocument/2006/relationships/hyperlink" Target="https://ideas.repec.org/a/ebl/ecbull/eb-18-00431.html" TargetMode="External"/><Relationship Id="rId55" Type="http://schemas.openxmlformats.org/officeDocument/2006/relationships/hyperlink" Target="http://www.journals.uchicago.edu/doi/pdfplus/10.1086/689283" TargetMode="External"/><Relationship Id="rId76" Type="http://schemas.openxmlformats.org/officeDocument/2006/relationships/hyperlink" Target="http://ssrn.com/abstract=683922" TargetMode="External"/><Relationship Id="rId97" Type="http://schemas.openxmlformats.org/officeDocument/2006/relationships/hyperlink" Target="http://search.vanderbilt.edu/cs.html?charset=iso-8859-1&amp;url=http%3A//www2.owen.vanderbilt.edu/lukefroeb/froeb.papers/Advocacy/2009.Ticketmaster-LiveNation.pdf&amp;qt=froeb&amp;col=vudocs&amp;n=1&amp;la=en" TargetMode="External"/><Relationship Id="rId104" Type="http://schemas.openxmlformats.org/officeDocument/2006/relationships/hyperlink" Target="http://www.ftc.gov/opa/2005/03/fyi0520.htm" TargetMode="External"/><Relationship Id="rId120" Type="http://schemas.openxmlformats.org/officeDocument/2006/relationships/hyperlink" Target="http://www.ftc.gov/opa/2004/04/fyi0425.htm" TargetMode="External"/><Relationship Id="rId125" Type="http://schemas.openxmlformats.org/officeDocument/2006/relationships/hyperlink" Target="http://www.ftc.gov/opa/2004/03/clrreport.htm" TargetMode="External"/><Relationship Id="rId7" Type="http://schemas.openxmlformats.org/officeDocument/2006/relationships/endnotes" Target="endnotes.xml"/><Relationship Id="rId71" Type="http://schemas.openxmlformats.org/officeDocument/2006/relationships/hyperlink" Target="http://ssrn.com/abstract=1119635" TargetMode="External"/><Relationship Id="rId92" Type="http://schemas.openxmlformats.org/officeDocument/2006/relationships/hyperlink" Target="http://ssrn.com/abstract=981464" TargetMode="External"/><Relationship Id="rId2" Type="http://schemas.openxmlformats.org/officeDocument/2006/relationships/numbering" Target="numbering.xml"/><Relationship Id="rId29" Type="http://schemas.openxmlformats.org/officeDocument/2006/relationships/hyperlink" Target="http://ssrn.com/abstract=824484" TargetMode="External"/><Relationship Id="rId24" Type="http://schemas.openxmlformats.org/officeDocument/2006/relationships/hyperlink" Target="https://papers.ssrn.com/sol3/papers.cfm?abstract_id=3507142" TargetMode="External"/><Relationship Id="rId40" Type="http://schemas.openxmlformats.org/officeDocument/2006/relationships/hyperlink" Target="https://ssrn.com/abstract=4626034" TargetMode="External"/><Relationship Id="rId45" Type="http://schemas.openxmlformats.org/officeDocument/2006/relationships/hyperlink" Target="https://awards.concurrences.com/en/awards/2020/business-articles/antitrust-and-tech-europe-and-the-united-states-differ-and-it-matters" TargetMode="External"/><Relationship Id="rId66" Type="http://schemas.openxmlformats.org/officeDocument/2006/relationships/hyperlink" Target="http://www.sciencedirect.com/science?_ob=PublicationURL&amp;_tockey=%23TOC%235876%232010%23999719993%232474736%23FLA%23&amp;_cdi=5876&amp;_pubType=J&amp;view=c&amp;_auth=y&amp;_acct=C000006878&amp;_version=1&amp;_urlVersion=0&amp;_userid=86629&amp;md5=57face1f45aed3ff6e710ed8e9ecd0ab" TargetMode="External"/><Relationship Id="rId87" Type="http://schemas.openxmlformats.org/officeDocument/2006/relationships/hyperlink" Target="http://ssrn.com/abstract=939056" TargetMode="External"/><Relationship Id="rId110" Type="http://schemas.openxmlformats.org/officeDocument/2006/relationships/hyperlink" Target="http://www.ftc.gov/be/V040027.pdf" TargetMode="External"/><Relationship Id="rId115" Type="http://schemas.openxmlformats.org/officeDocument/2006/relationships/hyperlink" Target="http://www.ftc.gov/opa/2004/06/fyi0440.htm" TargetMode="External"/><Relationship Id="rId131" Type="http://schemas.openxmlformats.org/officeDocument/2006/relationships/hyperlink" Target="http://www.ftc.gov/opa/2004/01/agl.htm" TargetMode="External"/><Relationship Id="rId136" Type="http://schemas.openxmlformats.org/officeDocument/2006/relationships/fontTable" Target="fontTable.xml"/><Relationship Id="rId61" Type="http://schemas.openxmlformats.org/officeDocument/2006/relationships/hyperlink" Target="http://ssrn.com/abstract=1735587" TargetMode="External"/><Relationship Id="rId82" Type="http://schemas.openxmlformats.org/officeDocument/2006/relationships/hyperlink" Target="http://www.esapience.org/render_cms_image.aspx?itemID=611&amp;detailID=151" TargetMode="External"/><Relationship Id="rId19" Type="http://schemas.openxmlformats.org/officeDocument/2006/relationships/hyperlink" Target="https://www.competitionpolicyinternational.com/antitrust-and-tech-europe-and-the-united-states-differ-and-it-matters/" TargetMode="External"/><Relationship Id="rId14" Type="http://schemas.openxmlformats.org/officeDocument/2006/relationships/hyperlink" Target="https://business.vanderbilt.edu/" TargetMode="External"/><Relationship Id="rId30" Type="http://schemas.openxmlformats.org/officeDocument/2006/relationships/hyperlink" Target="http://ssrn.com/abstract=69415" TargetMode="External"/><Relationship Id="rId35" Type="http://schemas.openxmlformats.org/officeDocument/2006/relationships/footer" Target="footer2.xml"/><Relationship Id="rId56" Type="http://schemas.openxmlformats.org/officeDocument/2006/relationships/hyperlink" Target="http://papers.ssrn.com/sol3/papers.cfm?abstract_id=2371768" TargetMode="External"/><Relationship Id="rId77" Type="http://schemas.openxmlformats.org/officeDocument/2006/relationships/hyperlink" Target="http://ssrn.com/abstract=699601" TargetMode="External"/><Relationship Id="rId100" Type="http://schemas.openxmlformats.org/officeDocument/2006/relationships/hyperlink" Target="http://www.ftc.gov/opa/2005/03/mintcomment.htm" TargetMode="External"/><Relationship Id="rId105" Type="http://schemas.openxmlformats.org/officeDocument/2006/relationships/hyperlink" Target="http://www.ftc.gov/opa/2005/02/fyi0514.htm" TargetMode="External"/><Relationship Id="rId126" Type="http://schemas.openxmlformats.org/officeDocument/2006/relationships/hyperlink" Target="http://www.ftc.gov/os/2004/03/040329clreportfinal.pdf" TargetMode="External"/><Relationship Id="rId8" Type="http://schemas.openxmlformats.org/officeDocument/2006/relationships/hyperlink" Target="mailto:%0bluke.froeb@vanderbilt.edu" TargetMode="External"/><Relationship Id="rId51" Type="http://schemas.openxmlformats.org/officeDocument/2006/relationships/hyperlink" Target="https://papers.ssrn.com/sol3/papers.cfm?abstract_id=3020255" TargetMode="External"/><Relationship Id="rId72" Type="http://schemas.openxmlformats.org/officeDocument/2006/relationships/hyperlink" Target="http://ssrn.com/abstract=917897" TargetMode="External"/><Relationship Id="rId93" Type="http://schemas.openxmlformats.org/officeDocument/2006/relationships/hyperlink" Target="http://www.sloan-c.org/publications/magazine/v2n2/froeb.asp" TargetMode="External"/><Relationship Id="rId98" Type="http://schemas.openxmlformats.org/officeDocument/2006/relationships/hyperlink" Target="file:///Users/froeblm/Desktop/2020.Desktop/AppData/Local/Microsoft/Windows/INetCache/Content.Outlook/AppData/Local/Microsoft/Windows/Temporary%20Internet%20Files/Content.Outlook/1Z3UXY81/papers/Antitrust/2006.WSJ_Editorial_on_Twombly.pdf" TargetMode="External"/><Relationship Id="rId121" Type="http://schemas.openxmlformats.org/officeDocument/2006/relationships/hyperlink" Target="http://www.ftc.gov/os/2004/04/ribills.pdf" TargetMode="External"/><Relationship Id="rId3" Type="http://schemas.openxmlformats.org/officeDocument/2006/relationships/styles" Target="styles.xml"/><Relationship Id="rId25" Type="http://schemas.openxmlformats.org/officeDocument/2006/relationships/hyperlink" Target="https://papers.ssrn.com/sol3/papers.cfm?abstract_id=3304179" TargetMode="External"/><Relationship Id="rId46" Type="http://schemas.openxmlformats.org/officeDocument/2006/relationships/hyperlink" Target="https://ssrn.com/abstract=3244425" TargetMode="External"/><Relationship Id="rId67" Type="http://schemas.openxmlformats.org/officeDocument/2006/relationships/hyperlink" Target="http://ssrn.com/abstract=1155237" TargetMode="External"/><Relationship Id="rId116" Type="http://schemas.openxmlformats.org/officeDocument/2006/relationships/hyperlink" Target="http://www.ftc.gov/os/2004/05/040512dtcdrugscomment.pdf" TargetMode="External"/><Relationship Id="rId137" Type="http://schemas.openxmlformats.org/officeDocument/2006/relationships/theme" Target="theme/theme1.xml"/><Relationship Id="rId20" Type="http://schemas.openxmlformats.org/officeDocument/2006/relationships/hyperlink" Target="https://scholar.google.com/citations?hl=en&amp;user=-NyPNYYAAAAJ&amp;scilu=&amp;scisig=AMstHGQAAAAAW2tDfk1j2FGGMA8lrTpF7RziuWCTGreg&amp;gmla=AJsN-F6GIGEOE-H18kPvXwkqFsKtrHK3vAPb5GC-LT-1i6VCGqtbRc7ppPuRn2ErIQodTW476cNgXz9ZrLrVxAFL7GLD1UulLfRQ-_YsUgNyHzXppv-7qg4&amp;sciund=12621897391845223767" TargetMode="External"/><Relationship Id="rId41" Type="http://schemas.openxmlformats.org/officeDocument/2006/relationships/hyperlink" Target="https://ssrn.com/abstract=3909851" TargetMode="External"/><Relationship Id="rId62" Type="http://schemas.openxmlformats.org/officeDocument/2006/relationships/hyperlink" Target="http://ssrn.com/abstract_id=1804243" TargetMode="External"/><Relationship Id="rId83" Type="http://schemas.openxmlformats.org/officeDocument/2006/relationships/hyperlink" Target="http://www.esapience.org/render_cms_image.aspx?itemID=612&amp;detailID=151" TargetMode="External"/><Relationship Id="rId88" Type="http://schemas.openxmlformats.org/officeDocument/2006/relationships/hyperlink" Target="http://ssrn.com/abstract=592101" TargetMode="External"/><Relationship Id="rId111" Type="http://schemas.openxmlformats.org/officeDocument/2006/relationships/hyperlink" Target="http://www.ftc.gov/opa/2004/09/capbm.htm" TargetMode="External"/><Relationship Id="rId132" Type="http://schemas.openxmlformats.org/officeDocument/2006/relationships/hyperlink" Target="http://www.ftc.gov/os/2004/01/040126fdacomments.pdf" TargetMode="External"/><Relationship Id="rId15" Type="http://schemas.openxmlformats.org/officeDocument/2006/relationships/hyperlink" Target="https://www.vanderbilt.edu/" TargetMode="External"/><Relationship Id="rId36" Type="http://schemas.openxmlformats.org/officeDocument/2006/relationships/header" Target="header3.xml"/><Relationship Id="rId57" Type="http://schemas.openxmlformats.org/officeDocument/2006/relationships/hyperlink" Target="http://www.americanbar.org/content/dam/aba/publishing/antitrust_source/aug15_froeb_7_21f.authcheckdam.pdf" TargetMode="External"/><Relationship Id="rId106" Type="http://schemas.openxmlformats.org/officeDocument/2006/relationships/hyperlink" Target="http://www.ftc.gov/os/2004/10/041008matayocomment.pdf" TargetMode="External"/><Relationship Id="rId127" Type="http://schemas.openxmlformats.org/officeDocument/2006/relationships/hyperlink" Target="http://www.ftc.gov/opa/2004/03/nywine.htm" TargetMode="External"/><Relationship Id="rId10" Type="http://schemas.openxmlformats.org/officeDocument/2006/relationships/hyperlink" Target="https://www.cengage.com/c/managerial-economics-6e-froeb/9780357748237PF/" TargetMode="External"/><Relationship Id="rId31" Type="http://schemas.openxmlformats.org/officeDocument/2006/relationships/hyperlink" Target="http://ssrn.com/abstract=261064" TargetMode="External"/><Relationship Id="rId52" Type="http://schemas.openxmlformats.org/officeDocument/2006/relationships/hyperlink" Target="https://doi.org/10.1007/s11151-018-9663-7" TargetMode="External"/><Relationship Id="rId73" Type="http://schemas.openxmlformats.org/officeDocument/2006/relationships/hyperlink" Target="http://ssrn.com/abstract=927913" TargetMode="External"/><Relationship Id="rId78" Type="http://schemas.openxmlformats.org/officeDocument/2006/relationships/hyperlink" Target="file:///Users/froeblm/Desktop/2020.Desktop/AppData/Local/Microsoft/Windows/INetCache/Content.Outlook/AppData/Local/Microsoft/Windows/Temporary%20Internet%20Files/Content.Outlook/1Z3UXY81/froeb.papers/Vertical/2005.aai.critique.pdf" TargetMode="External"/><Relationship Id="rId94" Type="http://schemas.openxmlformats.org/officeDocument/2006/relationships/hyperlink" Target="file:///Users/froeblm/Desktop/2020.Desktop/AppData/Local/Microsoft/Windows/INetCache/Content.Outlook/AppData/Local/Microsoft/Windows/Temporary%20Internet%20Files/Content.Outlook/1Z3UXY81/Collusion/1993.econ.ltrs.bidrigging.pdf" TargetMode="External"/><Relationship Id="rId99" Type="http://schemas.openxmlformats.org/officeDocument/2006/relationships/hyperlink" Target="http://www.ftc.gov/os/2005/03/050315usmintcomment.pdf" TargetMode="External"/><Relationship Id="rId101" Type="http://schemas.openxmlformats.org/officeDocument/2006/relationships/hyperlink" Target="http://www.ftc.gov/os/closings/staff/050309vaoptometriccarecomment.pdf" TargetMode="External"/><Relationship Id="rId122" Type="http://schemas.openxmlformats.org/officeDocument/2006/relationships/hyperlink" Target="http://www.ftc.gov/opa/2004/04/ribills.htm" TargetMode="External"/><Relationship Id="rId4" Type="http://schemas.openxmlformats.org/officeDocument/2006/relationships/settings" Target="settings.xml"/><Relationship Id="rId9" Type="http://schemas.openxmlformats.org/officeDocument/2006/relationships/hyperlink" Target="https://business.vanderbilt.edu/bio/luke-froeb/" TargetMode="External"/><Relationship Id="rId26" Type="http://schemas.openxmlformats.org/officeDocument/2006/relationships/hyperlink" Target="http://papers.ssrn.com/sol3/papers.cfm?abstract_id=2034464" TargetMode="External"/><Relationship Id="rId47" Type="http://schemas.openxmlformats.org/officeDocument/2006/relationships/hyperlink" Target="https://doi.org/10.1007/s11151-018-9663-7" TargetMode="External"/><Relationship Id="rId68" Type="http://schemas.openxmlformats.org/officeDocument/2006/relationships/hyperlink" Target="http://www.globalcompetitionpolicy.org/index.php?&amp;id=1412&amp;oyxvzfvs=oyxvzfvs&amp;action=907" TargetMode="External"/><Relationship Id="rId89" Type="http://schemas.openxmlformats.org/officeDocument/2006/relationships/hyperlink" Target="http://ssrn.com/abstract=354121" TargetMode="External"/><Relationship Id="rId112" Type="http://schemas.openxmlformats.org/officeDocument/2006/relationships/hyperlink" Target="http://www.ftc.gov/be/V040020.pdf" TargetMode="External"/><Relationship Id="rId133" Type="http://schemas.openxmlformats.org/officeDocument/2006/relationships/hyperlink" Target="http://www.ftc.gov/opa/2004/01/foodlabel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AACD5-EA6C-524E-A22E-CCEB48AD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5620</Words>
  <Characters>32037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Froeb CV</vt:lpstr>
    </vt:vector>
  </TitlesOfParts>
  <Manager/>
  <Company/>
  <LinksUpToDate>false</LinksUpToDate>
  <CharactersWithSpaces>37582</CharactersWithSpaces>
  <SharedDoc>false</SharedDoc>
  <HyperlinkBase/>
  <HLinks>
    <vt:vector size="642" baseType="variant">
      <vt:variant>
        <vt:i4>4653124</vt:i4>
      </vt:variant>
      <vt:variant>
        <vt:i4>320</vt:i4>
      </vt:variant>
      <vt:variant>
        <vt:i4>0</vt:i4>
      </vt:variant>
      <vt:variant>
        <vt:i4>5</vt:i4>
      </vt:variant>
      <vt:variant>
        <vt:lpwstr>http://www.ftc.gov/opa/2004/01/eurex.htm</vt:lpwstr>
      </vt:variant>
      <vt:variant>
        <vt:lpwstr/>
      </vt:variant>
      <vt:variant>
        <vt:i4>1114200</vt:i4>
      </vt:variant>
      <vt:variant>
        <vt:i4>317</vt:i4>
      </vt:variant>
      <vt:variant>
        <vt:i4>0</vt:i4>
      </vt:variant>
      <vt:variant>
        <vt:i4>5</vt:i4>
      </vt:variant>
      <vt:variant>
        <vt:lpwstr>http://www.ftc.gov/os/2004/01/040113c/FTCcommenttext.pdf</vt:lpwstr>
      </vt:variant>
      <vt:variant>
        <vt:lpwstr/>
      </vt:variant>
      <vt:variant>
        <vt:i4>7471207</vt:i4>
      </vt:variant>
      <vt:variant>
        <vt:i4>314</vt:i4>
      </vt:variant>
      <vt:variant>
        <vt:i4>0</vt:i4>
      </vt:variant>
      <vt:variant>
        <vt:i4>5</vt:i4>
      </vt:variant>
      <vt:variant>
        <vt:lpwstr>http://www.ftc.gov/opa/2004/01/foodlabeling.htm</vt:lpwstr>
      </vt:variant>
      <vt:variant>
        <vt:lpwstr/>
      </vt:variant>
      <vt:variant>
        <vt:i4>6684799</vt:i4>
      </vt:variant>
      <vt:variant>
        <vt:i4>311</vt:i4>
      </vt:variant>
      <vt:variant>
        <vt:i4>0</vt:i4>
      </vt:variant>
      <vt:variant>
        <vt:i4>5</vt:i4>
      </vt:variant>
      <vt:variant>
        <vt:lpwstr>http://www.ftc.gov/os/2004/01/040126fdacomments.pdf</vt:lpwstr>
      </vt:variant>
      <vt:variant>
        <vt:lpwstr/>
      </vt:variant>
      <vt:variant>
        <vt:i4>2424883</vt:i4>
      </vt:variant>
      <vt:variant>
        <vt:i4>308</vt:i4>
      </vt:variant>
      <vt:variant>
        <vt:i4>0</vt:i4>
      </vt:variant>
      <vt:variant>
        <vt:i4>5</vt:i4>
      </vt:variant>
      <vt:variant>
        <vt:lpwstr>http://www.ftc.gov/opa/2004/01/agl.htm</vt:lpwstr>
      </vt:variant>
      <vt:variant>
        <vt:lpwstr/>
      </vt:variant>
      <vt:variant>
        <vt:i4>1572864</vt:i4>
      </vt:variant>
      <vt:variant>
        <vt:i4>305</vt:i4>
      </vt:variant>
      <vt:variant>
        <vt:i4>0</vt:i4>
      </vt:variant>
      <vt:variant>
        <vt:i4>5</vt:i4>
      </vt:variant>
      <vt:variant>
        <vt:lpwstr>http://www.ftc.gov/be/v040005.htm</vt:lpwstr>
      </vt:variant>
      <vt:variant>
        <vt:lpwstr/>
      </vt:variant>
      <vt:variant>
        <vt:i4>5898324</vt:i4>
      </vt:variant>
      <vt:variant>
        <vt:i4>302</vt:i4>
      </vt:variant>
      <vt:variant>
        <vt:i4>0</vt:i4>
      </vt:variant>
      <vt:variant>
        <vt:i4>5</vt:i4>
      </vt:variant>
      <vt:variant>
        <vt:lpwstr>http://www.ftc.gov/opa/2004/03/kansasgas.htm</vt:lpwstr>
      </vt:variant>
      <vt:variant>
        <vt:lpwstr/>
      </vt:variant>
      <vt:variant>
        <vt:i4>524308</vt:i4>
      </vt:variant>
      <vt:variant>
        <vt:i4>299</vt:i4>
      </vt:variant>
      <vt:variant>
        <vt:i4>0</vt:i4>
      </vt:variant>
      <vt:variant>
        <vt:i4>5</vt:i4>
      </vt:variant>
      <vt:variant>
        <vt:lpwstr>http://www.ftc.gov/be/v040009.pdf</vt:lpwstr>
      </vt:variant>
      <vt:variant>
        <vt:lpwstr/>
      </vt:variant>
      <vt:variant>
        <vt:i4>131091</vt:i4>
      </vt:variant>
      <vt:variant>
        <vt:i4>296</vt:i4>
      </vt:variant>
      <vt:variant>
        <vt:i4>0</vt:i4>
      </vt:variant>
      <vt:variant>
        <vt:i4>5</vt:i4>
      </vt:variant>
      <vt:variant>
        <vt:lpwstr>http://www.ftc.gov/opa/2004/03/nywine.htm</vt:lpwstr>
      </vt:variant>
      <vt:variant>
        <vt:lpwstr/>
      </vt:variant>
      <vt:variant>
        <vt:i4>655378</vt:i4>
      </vt:variant>
      <vt:variant>
        <vt:i4>293</vt:i4>
      </vt:variant>
      <vt:variant>
        <vt:i4>0</vt:i4>
      </vt:variant>
      <vt:variant>
        <vt:i4>5</vt:i4>
      </vt:variant>
      <vt:variant>
        <vt:lpwstr>http://www.ftc.gov/os/2004/03/040329clreportfinal.pdf</vt:lpwstr>
      </vt:variant>
      <vt:variant>
        <vt:lpwstr/>
      </vt:variant>
      <vt:variant>
        <vt:i4>4522056</vt:i4>
      </vt:variant>
      <vt:variant>
        <vt:i4>290</vt:i4>
      </vt:variant>
      <vt:variant>
        <vt:i4>0</vt:i4>
      </vt:variant>
      <vt:variant>
        <vt:i4>5</vt:i4>
      </vt:variant>
      <vt:variant>
        <vt:lpwstr>http://www.ftc.gov/opa/2004/03/clrreport.htm</vt:lpwstr>
      </vt:variant>
      <vt:variant>
        <vt:lpwstr/>
      </vt:variant>
      <vt:variant>
        <vt:i4>7209057</vt:i4>
      </vt:variant>
      <vt:variant>
        <vt:i4>287</vt:i4>
      </vt:variant>
      <vt:variant>
        <vt:i4>0</vt:i4>
      </vt:variant>
      <vt:variant>
        <vt:i4>5</vt:i4>
      </vt:variant>
      <vt:variant>
        <vt:lpwstr>http://www.ftc.gov/opa/2004/04/funeralhomes.htm</vt:lpwstr>
      </vt:variant>
      <vt:variant>
        <vt:lpwstr/>
      </vt:variant>
      <vt:variant>
        <vt:i4>1114139</vt:i4>
      </vt:variant>
      <vt:variant>
        <vt:i4>284</vt:i4>
      </vt:variant>
      <vt:variant>
        <vt:i4>0</vt:i4>
      </vt:variant>
      <vt:variant>
        <vt:i4>5</vt:i4>
      </vt:variant>
      <vt:variant>
        <vt:lpwstr>http://www.ftc.gov/os/2004/04/0404mdfuneralhomes.pdf</vt:lpwstr>
      </vt:variant>
      <vt:variant>
        <vt:lpwstr/>
      </vt:variant>
      <vt:variant>
        <vt:i4>2228280</vt:i4>
      </vt:variant>
      <vt:variant>
        <vt:i4>281</vt:i4>
      </vt:variant>
      <vt:variant>
        <vt:i4>0</vt:i4>
      </vt:variant>
      <vt:variant>
        <vt:i4>5</vt:i4>
      </vt:variant>
      <vt:variant>
        <vt:lpwstr>http://www.ftc.gov/opa/2004/04/ribills.htm</vt:lpwstr>
      </vt:variant>
      <vt:variant>
        <vt:lpwstr/>
      </vt:variant>
      <vt:variant>
        <vt:i4>4325471</vt:i4>
      </vt:variant>
      <vt:variant>
        <vt:i4>278</vt:i4>
      </vt:variant>
      <vt:variant>
        <vt:i4>0</vt:i4>
      </vt:variant>
      <vt:variant>
        <vt:i4>5</vt:i4>
      </vt:variant>
      <vt:variant>
        <vt:lpwstr>http://www.ftc.gov/os/2004/04/ribills.pdf</vt:lpwstr>
      </vt:variant>
      <vt:variant>
        <vt:lpwstr/>
      </vt:variant>
      <vt:variant>
        <vt:i4>2293807</vt:i4>
      </vt:variant>
      <vt:variant>
        <vt:i4>275</vt:i4>
      </vt:variant>
      <vt:variant>
        <vt:i4>0</vt:i4>
      </vt:variant>
      <vt:variant>
        <vt:i4>5</vt:i4>
      </vt:variant>
      <vt:variant>
        <vt:lpwstr>http://www.ftc.gov/opa/2004/04/fyi0425.htm</vt:lpwstr>
      </vt:variant>
      <vt:variant>
        <vt:lpwstr/>
      </vt:variant>
      <vt:variant>
        <vt:i4>7798887</vt:i4>
      </vt:variant>
      <vt:variant>
        <vt:i4>272</vt:i4>
      </vt:variant>
      <vt:variant>
        <vt:i4>0</vt:i4>
      </vt:variant>
      <vt:variant>
        <vt:i4>5</vt:i4>
      </vt:variant>
      <vt:variant>
        <vt:lpwstr>http://www.ftc.gov/opa/2004/04/foodlabeling.htm</vt:lpwstr>
      </vt:variant>
      <vt:variant>
        <vt:lpwstr/>
      </vt:variant>
      <vt:variant>
        <vt:i4>4522078</vt:i4>
      </vt:variant>
      <vt:variant>
        <vt:i4>269</vt:i4>
      </vt:variant>
      <vt:variant>
        <vt:i4>0</vt:i4>
      </vt:variant>
      <vt:variant>
        <vt:i4>5</vt:i4>
      </vt:variant>
      <vt:variant>
        <vt:lpwstr>http://www.ftc.gov/os/2004/04/040416foodlabeling.pdf</vt:lpwstr>
      </vt:variant>
      <vt:variant>
        <vt:lpwstr/>
      </vt:variant>
      <vt:variant>
        <vt:i4>6357104</vt:i4>
      </vt:variant>
      <vt:variant>
        <vt:i4>266</vt:i4>
      </vt:variant>
      <vt:variant>
        <vt:i4>0</vt:i4>
      </vt:variant>
      <vt:variant>
        <vt:i4>5</vt:i4>
      </vt:variant>
      <vt:variant>
        <vt:lpwstr>http://www.ftc.gov/opa/2004/05/dtcdrugs.htm</vt:lpwstr>
      </vt:variant>
      <vt:variant>
        <vt:lpwstr/>
      </vt:variant>
      <vt:variant>
        <vt:i4>6750317</vt:i4>
      </vt:variant>
      <vt:variant>
        <vt:i4>263</vt:i4>
      </vt:variant>
      <vt:variant>
        <vt:i4>0</vt:i4>
      </vt:variant>
      <vt:variant>
        <vt:i4>5</vt:i4>
      </vt:variant>
      <vt:variant>
        <vt:lpwstr>http://www.ftc.gov/os/2004/05/040512dtcdrugscomment.pdf</vt:lpwstr>
      </vt:variant>
      <vt:variant>
        <vt:lpwstr/>
      </vt:variant>
      <vt:variant>
        <vt:i4>2359337</vt:i4>
      </vt:variant>
      <vt:variant>
        <vt:i4>260</vt:i4>
      </vt:variant>
      <vt:variant>
        <vt:i4>0</vt:i4>
      </vt:variant>
      <vt:variant>
        <vt:i4>5</vt:i4>
      </vt:variant>
      <vt:variant>
        <vt:lpwstr>http://www.ftc.gov/opa/2004/06/fyi0440.htm</vt:lpwstr>
      </vt:variant>
      <vt:variant>
        <vt:lpwstr/>
      </vt:variant>
      <vt:variant>
        <vt:i4>7602299</vt:i4>
      </vt:variant>
      <vt:variant>
        <vt:i4>257</vt:i4>
      </vt:variant>
      <vt:variant>
        <vt:i4>0</vt:i4>
      </vt:variant>
      <vt:variant>
        <vt:i4>5</vt:i4>
      </vt:variant>
      <vt:variant>
        <vt:lpwstr>http://www.ftc.gov/os/2004/06/040618staffcommentsmichiganpetrol.pdf</vt:lpwstr>
      </vt:variant>
      <vt:variant>
        <vt:lpwstr/>
      </vt:variant>
      <vt:variant>
        <vt:i4>1703965</vt:i4>
      </vt:variant>
      <vt:variant>
        <vt:i4>254</vt:i4>
      </vt:variant>
      <vt:variant>
        <vt:i4>0</vt:i4>
      </vt:variant>
      <vt:variant>
        <vt:i4>5</vt:i4>
      </vt:variant>
      <vt:variant>
        <vt:lpwstr>http://www.ftc.gov/opa/2004/07/fdacomment.htm</vt:lpwstr>
      </vt:variant>
      <vt:variant>
        <vt:lpwstr/>
      </vt:variant>
      <vt:variant>
        <vt:i4>655389</vt:i4>
      </vt:variant>
      <vt:variant>
        <vt:i4>251</vt:i4>
      </vt:variant>
      <vt:variant>
        <vt:i4>0</vt:i4>
      </vt:variant>
      <vt:variant>
        <vt:i4>5</vt:i4>
      </vt:variant>
      <vt:variant>
        <vt:lpwstr>http://www.ftc.gov/be/V040020.pdf</vt:lpwstr>
      </vt:variant>
      <vt:variant>
        <vt:lpwstr/>
      </vt:variant>
      <vt:variant>
        <vt:i4>6160471</vt:i4>
      </vt:variant>
      <vt:variant>
        <vt:i4>248</vt:i4>
      </vt:variant>
      <vt:variant>
        <vt:i4>0</vt:i4>
      </vt:variant>
      <vt:variant>
        <vt:i4>5</vt:i4>
      </vt:variant>
      <vt:variant>
        <vt:lpwstr>http://www.ftc.gov/opa/2004/09/capbm.htm</vt:lpwstr>
      </vt:variant>
      <vt:variant>
        <vt:lpwstr/>
      </vt:variant>
      <vt:variant>
        <vt:i4>655386</vt:i4>
      </vt:variant>
      <vt:variant>
        <vt:i4>245</vt:i4>
      </vt:variant>
      <vt:variant>
        <vt:i4>0</vt:i4>
      </vt:variant>
      <vt:variant>
        <vt:i4>5</vt:i4>
      </vt:variant>
      <vt:variant>
        <vt:lpwstr>http://www.ftc.gov/be/V040027.pdf</vt:lpwstr>
      </vt:variant>
      <vt:variant>
        <vt:lpwstr/>
      </vt:variant>
      <vt:variant>
        <vt:i4>1835013</vt:i4>
      </vt:variant>
      <vt:variant>
        <vt:i4>242</vt:i4>
      </vt:variant>
      <vt:variant>
        <vt:i4>0</vt:i4>
      </vt:variant>
      <vt:variant>
        <vt:i4>5</vt:i4>
      </vt:variant>
      <vt:variant>
        <vt:lpwstr>http://www.ftc.gov/opa/2004/10/nonlawyers.htm</vt:lpwstr>
      </vt:variant>
      <vt:variant>
        <vt:lpwstr/>
      </vt:variant>
      <vt:variant>
        <vt:i4>7405671</vt:i4>
      </vt:variant>
      <vt:variant>
        <vt:i4>239</vt:i4>
      </vt:variant>
      <vt:variant>
        <vt:i4>0</vt:i4>
      </vt:variant>
      <vt:variant>
        <vt:i4>5</vt:i4>
      </vt:variant>
      <vt:variant>
        <vt:lpwstr>http://www.ftc.gov/os/2004/10/041008kujawskicomment.pdf</vt:lpwstr>
      </vt:variant>
      <vt:variant>
        <vt:lpwstr/>
      </vt:variant>
      <vt:variant>
        <vt:i4>2752553</vt:i4>
      </vt:variant>
      <vt:variant>
        <vt:i4>236</vt:i4>
      </vt:variant>
      <vt:variant>
        <vt:i4>0</vt:i4>
      </vt:variant>
      <vt:variant>
        <vt:i4>5</vt:i4>
      </vt:variant>
      <vt:variant>
        <vt:lpwstr>http://www.ftc.gov/opa/2004/10/fyi0458.htm</vt:lpwstr>
      </vt:variant>
      <vt:variant>
        <vt:lpwstr/>
      </vt:variant>
      <vt:variant>
        <vt:i4>1048602</vt:i4>
      </vt:variant>
      <vt:variant>
        <vt:i4>233</vt:i4>
      </vt:variant>
      <vt:variant>
        <vt:i4>0</vt:i4>
      </vt:variant>
      <vt:variant>
        <vt:i4>5</vt:i4>
      </vt:variant>
      <vt:variant>
        <vt:lpwstr>http://www.ftc.gov/os/2004/10/041008matayocomment.pdf</vt:lpwstr>
      </vt:variant>
      <vt:variant>
        <vt:lpwstr/>
      </vt:variant>
      <vt:variant>
        <vt:i4>2424877</vt:i4>
      </vt:variant>
      <vt:variant>
        <vt:i4>230</vt:i4>
      </vt:variant>
      <vt:variant>
        <vt:i4>0</vt:i4>
      </vt:variant>
      <vt:variant>
        <vt:i4>5</vt:i4>
      </vt:variant>
      <vt:variant>
        <vt:lpwstr>http://www.ftc.gov/opa/2005/02/fyi0514.htm</vt:lpwstr>
      </vt:variant>
      <vt:variant>
        <vt:lpwstr/>
      </vt:variant>
      <vt:variant>
        <vt:i4>2097198</vt:i4>
      </vt:variant>
      <vt:variant>
        <vt:i4>227</vt:i4>
      </vt:variant>
      <vt:variant>
        <vt:i4>0</vt:i4>
      </vt:variant>
      <vt:variant>
        <vt:i4>5</vt:i4>
      </vt:variant>
      <vt:variant>
        <vt:lpwstr>http://www.ftc.gov/opa/2005/03/fyi0520.htm</vt:lpwstr>
      </vt:variant>
      <vt:variant>
        <vt:lpwstr/>
      </vt:variant>
      <vt:variant>
        <vt:i4>131087</vt:i4>
      </vt:variant>
      <vt:variant>
        <vt:i4>224</vt:i4>
      </vt:variant>
      <vt:variant>
        <vt:i4>0</vt:i4>
      </vt:variant>
      <vt:variant>
        <vt:i4>5</vt:i4>
      </vt:variant>
      <vt:variant>
        <vt:lpwstr>http://www.ftc.gov/os/2005/03/050311northdakotacomnts.pdf</vt:lpwstr>
      </vt:variant>
      <vt:variant>
        <vt:lpwstr/>
      </vt:variant>
      <vt:variant>
        <vt:i4>2162734</vt:i4>
      </vt:variant>
      <vt:variant>
        <vt:i4>221</vt:i4>
      </vt:variant>
      <vt:variant>
        <vt:i4>0</vt:i4>
      </vt:variant>
      <vt:variant>
        <vt:i4>5</vt:i4>
      </vt:variant>
      <vt:variant>
        <vt:lpwstr>http://www.ftc.gov/opa/2005/03/fyi0521.htm</vt:lpwstr>
      </vt:variant>
      <vt:variant>
        <vt:lpwstr/>
      </vt:variant>
      <vt:variant>
        <vt:i4>3932222</vt:i4>
      </vt:variant>
      <vt:variant>
        <vt:i4>218</vt:i4>
      </vt:variant>
      <vt:variant>
        <vt:i4>0</vt:i4>
      </vt:variant>
      <vt:variant>
        <vt:i4>5</vt:i4>
      </vt:variant>
      <vt:variant>
        <vt:lpwstr>http://www.ftc.gov/os/closings/staff/050309vaoptometriccarecomment.pdf</vt:lpwstr>
      </vt:variant>
      <vt:variant>
        <vt:lpwstr/>
      </vt:variant>
      <vt:variant>
        <vt:i4>3538980</vt:i4>
      </vt:variant>
      <vt:variant>
        <vt:i4>215</vt:i4>
      </vt:variant>
      <vt:variant>
        <vt:i4>0</vt:i4>
      </vt:variant>
      <vt:variant>
        <vt:i4>5</vt:i4>
      </vt:variant>
      <vt:variant>
        <vt:lpwstr>http://www.ftc.gov/opa/2005/03/mintcomment.htm</vt:lpwstr>
      </vt:variant>
      <vt:variant>
        <vt:lpwstr/>
      </vt:variant>
      <vt:variant>
        <vt:i4>1966095</vt:i4>
      </vt:variant>
      <vt:variant>
        <vt:i4>212</vt:i4>
      </vt:variant>
      <vt:variant>
        <vt:i4>0</vt:i4>
      </vt:variant>
      <vt:variant>
        <vt:i4>5</vt:i4>
      </vt:variant>
      <vt:variant>
        <vt:lpwstr>http://www.ftc.gov/os/2005/03/050315usmintcomment.pdf</vt:lpwstr>
      </vt:variant>
      <vt:variant>
        <vt:lpwstr/>
      </vt:variant>
      <vt:variant>
        <vt:i4>6488153</vt:i4>
      </vt:variant>
      <vt:variant>
        <vt:i4>209</vt:i4>
      </vt:variant>
      <vt:variant>
        <vt:i4>0</vt:i4>
      </vt:variant>
      <vt:variant>
        <vt:i4>5</vt:i4>
      </vt:variant>
      <vt:variant>
        <vt:lpwstr>../AppData/Local/Microsoft/Windows/INetCache/Content.Outlook/AppData/Local/Microsoft/Windows/Temporary Internet Files/Content.Outlook/1Z3UXY81/papers/Antitrust/2006.WSJ_Editorial_on_Twombly.pdf</vt:lpwstr>
      </vt:variant>
      <vt:variant>
        <vt:lpwstr/>
      </vt:variant>
      <vt:variant>
        <vt:i4>65631</vt:i4>
      </vt:variant>
      <vt:variant>
        <vt:i4>206</vt:i4>
      </vt:variant>
      <vt:variant>
        <vt:i4>0</vt:i4>
      </vt:variant>
      <vt:variant>
        <vt:i4>5</vt:i4>
      </vt:variant>
      <vt:variant>
        <vt:lpwstr>http://search.vanderbilt.edu/cs.html?charset=iso-8859-1&amp;url=http%3A//www2.owen.vanderbilt.edu/lukefroeb/froeb.papers/Advocacy/2009.Ticketmaster-LiveNation.pdf&amp;qt=froeb&amp;col=vudocs&amp;n=1&amp;la=en</vt:lpwstr>
      </vt:variant>
      <vt:variant>
        <vt:lpwstr/>
      </vt:variant>
      <vt:variant>
        <vt:i4>6553657</vt:i4>
      </vt:variant>
      <vt:variant>
        <vt:i4>203</vt:i4>
      </vt:variant>
      <vt:variant>
        <vt:i4>0</vt:i4>
      </vt:variant>
      <vt:variant>
        <vt:i4>5</vt:i4>
      </vt:variant>
      <vt:variant>
        <vt:lpwstr>../AppData/Local/Microsoft/Windows/INetCache/Content.Outlook/AppData/Local/Microsoft/Windows/Temporary Internet Files/Content.Outlook/1Z3UXY81/Collusion/1993.econ.ltrs.bidrigging.pdf</vt:lpwstr>
      </vt:variant>
      <vt:variant>
        <vt:lpwstr/>
      </vt:variant>
      <vt:variant>
        <vt:i4>7405610</vt:i4>
      </vt:variant>
      <vt:variant>
        <vt:i4>200</vt:i4>
      </vt:variant>
      <vt:variant>
        <vt:i4>0</vt:i4>
      </vt:variant>
      <vt:variant>
        <vt:i4>5</vt:i4>
      </vt:variant>
      <vt:variant>
        <vt:lpwstr>http://www.sloan-c.org/publications/magazine/v2n2/froeb.asp</vt:lpwstr>
      </vt:variant>
      <vt:variant>
        <vt:lpwstr/>
      </vt:variant>
      <vt:variant>
        <vt:i4>7929896</vt:i4>
      </vt:variant>
      <vt:variant>
        <vt:i4>197</vt:i4>
      </vt:variant>
      <vt:variant>
        <vt:i4>0</vt:i4>
      </vt:variant>
      <vt:variant>
        <vt:i4>5</vt:i4>
      </vt:variant>
      <vt:variant>
        <vt:lpwstr>http://ssrn.com/abstract=981464</vt:lpwstr>
      </vt:variant>
      <vt:variant>
        <vt:lpwstr/>
      </vt:variant>
      <vt:variant>
        <vt:i4>7733282</vt:i4>
      </vt:variant>
      <vt:variant>
        <vt:i4>194</vt:i4>
      </vt:variant>
      <vt:variant>
        <vt:i4>0</vt:i4>
      </vt:variant>
      <vt:variant>
        <vt:i4>5</vt:i4>
      </vt:variant>
      <vt:variant>
        <vt:lpwstr>http://ssrn.com/abstract=205669</vt:lpwstr>
      </vt:variant>
      <vt:variant>
        <vt:lpwstr/>
      </vt:variant>
      <vt:variant>
        <vt:i4>7798818</vt:i4>
      </vt:variant>
      <vt:variant>
        <vt:i4>191</vt:i4>
      </vt:variant>
      <vt:variant>
        <vt:i4>0</vt:i4>
      </vt:variant>
      <vt:variant>
        <vt:i4>5</vt:i4>
      </vt:variant>
      <vt:variant>
        <vt:lpwstr>http://ssrn.com/abstract=179182</vt:lpwstr>
      </vt:variant>
      <vt:variant>
        <vt:lpwstr/>
      </vt:variant>
      <vt:variant>
        <vt:i4>7471136</vt:i4>
      </vt:variant>
      <vt:variant>
        <vt:i4>188</vt:i4>
      </vt:variant>
      <vt:variant>
        <vt:i4>0</vt:i4>
      </vt:variant>
      <vt:variant>
        <vt:i4>5</vt:i4>
      </vt:variant>
      <vt:variant>
        <vt:lpwstr>http://ssrn.com/abstract=354121</vt:lpwstr>
      </vt:variant>
      <vt:variant>
        <vt:lpwstr/>
      </vt:variant>
      <vt:variant>
        <vt:i4>7340076</vt:i4>
      </vt:variant>
      <vt:variant>
        <vt:i4>185</vt:i4>
      </vt:variant>
      <vt:variant>
        <vt:i4>0</vt:i4>
      </vt:variant>
      <vt:variant>
        <vt:i4>5</vt:i4>
      </vt:variant>
      <vt:variant>
        <vt:lpwstr>http://ssrn.com/abstract=592101</vt:lpwstr>
      </vt:variant>
      <vt:variant>
        <vt:lpwstr/>
      </vt:variant>
      <vt:variant>
        <vt:i4>7471143</vt:i4>
      </vt:variant>
      <vt:variant>
        <vt:i4>182</vt:i4>
      </vt:variant>
      <vt:variant>
        <vt:i4>0</vt:i4>
      </vt:variant>
      <vt:variant>
        <vt:i4>5</vt:i4>
      </vt:variant>
      <vt:variant>
        <vt:lpwstr>http://ssrn.com/abstract=939056</vt:lpwstr>
      </vt:variant>
      <vt:variant>
        <vt:lpwstr/>
      </vt:variant>
      <vt:variant>
        <vt:i4>7667755</vt:i4>
      </vt:variant>
      <vt:variant>
        <vt:i4>179</vt:i4>
      </vt:variant>
      <vt:variant>
        <vt:i4>0</vt:i4>
      </vt:variant>
      <vt:variant>
        <vt:i4>5</vt:i4>
      </vt:variant>
      <vt:variant>
        <vt:lpwstr>http://ssrn.com/abstract=274848</vt:lpwstr>
      </vt:variant>
      <vt:variant>
        <vt:lpwstr/>
      </vt:variant>
      <vt:variant>
        <vt:i4>3735663</vt:i4>
      </vt:variant>
      <vt:variant>
        <vt:i4>174</vt:i4>
      </vt:variant>
      <vt:variant>
        <vt:i4>0</vt:i4>
      </vt:variant>
      <vt:variant>
        <vt:i4>5</vt:i4>
      </vt:variant>
      <vt:variant>
        <vt:lpwstr>http://www.esapience.org/render_cms_image.aspx?itemID=854&amp;detailID=151</vt:lpwstr>
      </vt:variant>
      <vt:variant>
        <vt:lpwstr/>
      </vt:variant>
      <vt:variant>
        <vt:i4>3735650</vt:i4>
      </vt:variant>
      <vt:variant>
        <vt:i4>171</vt:i4>
      </vt:variant>
      <vt:variant>
        <vt:i4>0</vt:i4>
      </vt:variant>
      <vt:variant>
        <vt:i4>5</vt:i4>
      </vt:variant>
      <vt:variant>
        <vt:lpwstr>http://www.esapience.org/render_cms_image.aspx?itemID=859&amp;detailID=151</vt:lpwstr>
      </vt:variant>
      <vt:variant>
        <vt:lpwstr/>
      </vt:variant>
      <vt:variant>
        <vt:i4>3997799</vt:i4>
      </vt:variant>
      <vt:variant>
        <vt:i4>168</vt:i4>
      </vt:variant>
      <vt:variant>
        <vt:i4>0</vt:i4>
      </vt:variant>
      <vt:variant>
        <vt:i4>5</vt:i4>
      </vt:variant>
      <vt:variant>
        <vt:lpwstr>http://www.esapience.org/render_cms_image.aspx?itemID=612&amp;detailID=151</vt:lpwstr>
      </vt:variant>
      <vt:variant>
        <vt:lpwstr/>
      </vt:variant>
      <vt:variant>
        <vt:i4>3997796</vt:i4>
      </vt:variant>
      <vt:variant>
        <vt:i4>165</vt:i4>
      </vt:variant>
      <vt:variant>
        <vt:i4>0</vt:i4>
      </vt:variant>
      <vt:variant>
        <vt:i4>5</vt:i4>
      </vt:variant>
      <vt:variant>
        <vt:lpwstr>http://www.esapience.org/render_cms_image.aspx?itemID=611&amp;detailID=151</vt:lpwstr>
      </vt:variant>
      <vt:variant>
        <vt:lpwstr/>
      </vt:variant>
      <vt:variant>
        <vt:i4>7471142</vt:i4>
      </vt:variant>
      <vt:variant>
        <vt:i4>162</vt:i4>
      </vt:variant>
      <vt:variant>
        <vt:i4>0</vt:i4>
      </vt:variant>
      <vt:variant>
        <vt:i4>5</vt:i4>
      </vt:variant>
      <vt:variant>
        <vt:lpwstr>http://ssrn.com/abstract=825089</vt:lpwstr>
      </vt:variant>
      <vt:variant>
        <vt:lpwstr/>
      </vt:variant>
      <vt:variant>
        <vt:i4>7340072</vt:i4>
      </vt:variant>
      <vt:variant>
        <vt:i4>159</vt:i4>
      </vt:variant>
      <vt:variant>
        <vt:i4>0</vt:i4>
      </vt:variant>
      <vt:variant>
        <vt:i4>5</vt:i4>
      </vt:variant>
      <vt:variant>
        <vt:lpwstr>http://ssrn.com/abstract=699582</vt:lpwstr>
      </vt:variant>
      <vt:variant>
        <vt:lpwstr/>
      </vt:variant>
      <vt:variant>
        <vt:i4>8061034</vt:i4>
      </vt:variant>
      <vt:variant>
        <vt:i4>156</vt:i4>
      </vt:variant>
      <vt:variant>
        <vt:i4>0</vt:i4>
      </vt:variant>
      <vt:variant>
        <vt:i4>5</vt:i4>
      </vt:variant>
      <vt:variant>
        <vt:lpwstr>../AppData/Local/Microsoft/Windows/INetCache/Content.Outlook/AppData/Local/Microsoft/Windows/Temporary Internet Files/Content.Outlook/1Z3UXY81/froeb.papers/Vertical/2005.FTC.reply.pdf</vt:lpwstr>
      </vt:variant>
      <vt:variant>
        <vt:lpwstr/>
      </vt:variant>
      <vt:variant>
        <vt:i4>2687024</vt:i4>
      </vt:variant>
      <vt:variant>
        <vt:i4>153</vt:i4>
      </vt:variant>
      <vt:variant>
        <vt:i4>0</vt:i4>
      </vt:variant>
      <vt:variant>
        <vt:i4>5</vt:i4>
      </vt:variant>
      <vt:variant>
        <vt:lpwstr>../AppData/Local/Microsoft/Windows/INetCache/Content.Outlook/AppData/Local/Microsoft/Windows/Temporary Internet Files/Content.Outlook/1Z3UXY81/froeb.papers/Vertical/2005.aai.critique.pdf</vt:lpwstr>
      </vt:variant>
      <vt:variant>
        <vt:lpwstr/>
      </vt:variant>
      <vt:variant>
        <vt:i4>7864363</vt:i4>
      </vt:variant>
      <vt:variant>
        <vt:i4>150</vt:i4>
      </vt:variant>
      <vt:variant>
        <vt:i4>0</vt:i4>
      </vt:variant>
      <vt:variant>
        <vt:i4>5</vt:i4>
      </vt:variant>
      <vt:variant>
        <vt:lpwstr>http://ssrn.com/abstract=699601</vt:lpwstr>
      </vt:variant>
      <vt:variant>
        <vt:lpwstr/>
      </vt:variant>
      <vt:variant>
        <vt:i4>7340069</vt:i4>
      </vt:variant>
      <vt:variant>
        <vt:i4>147</vt:i4>
      </vt:variant>
      <vt:variant>
        <vt:i4>0</vt:i4>
      </vt:variant>
      <vt:variant>
        <vt:i4>5</vt:i4>
      </vt:variant>
      <vt:variant>
        <vt:lpwstr>http://ssrn.com/abstract=683922</vt:lpwstr>
      </vt:variant>
      <vt:variant>
        <vt:lpwstr/>
      </vt:variant>
      <vt:variant>
        <vt:i4>458757</vt:i4>
      </vt:variant>
      <vt:variant>
        <vt:i4>144</vt:i4>
      </vt:variant>
      <vt:variant>
        <vt:i4>0</vt:i4>
      </vt:variant>
      <vt:variant>
        <vt:i4>5</vt:i4>
      </vt:variant>
      <vt:variant>
        <vt:lpwstr>http://www.elca.org/jle/article.asp?k=625</vt:lpwstr>
      </vt:variant>
      <vt:variant>
        <vt:lpwstr/>
      </vt:variant>
      <vt:variant>
        <vt:i4>131101</vt:i4>
      </vt:variant>
      <vt:variant>
        <vt:i4>141</vt:i4>
      </vt:variant>
      <vt:variant>
        <vt:i4>0</vt:i4>
      </vt:variant>
      <vt:variant>
        <vt:i4>5</vt:i4>
      </vt:variant>
      <vt:variant>
        <vt:lpwstr>https://ssrn.com/abstract=980781</vt:lpwstr>
      </vt:variant>
      <vt:variant>
        <vt:lpwstr/>
      </vt:variant>
      <vt:variant>
        <vt:i4>7864367</vt:i4>
      </vt:variant>
      <vt:variant>
        <vt:i4>138</vt:i4>
      </vt:variant>
      <vt:variant>
        <vt:i4>0</vt:i4>
      </vt:variant>
      <vt:variant>
        <vt:i4>5</vt:i4>
      </vt:variant>
      <vt:variant>
        <vt:lpwstr>http://ssrn.com/abstract=927913</vt:lpwstr>
      </vt:variant>
      <vt:variant>
        <vt:lpwstr/>
      </vt:variant>
      <vt:variant>
        <vt:i4>7340077</vt:i4>
      </vt:variant>
      <vt:variant>
        <vt:i4>135</vt:i4>
      </vt:variant>
      <vt:variant>
        <vt:i4>0</vt:i4>
      </vt:variant>
      <vt:variant>
        <vt:i4>5</vt:i4>
      </vt:variant>
      <vt:variant>
        <vt:lpwstr>http://ssrn.com/abstract=917897</vt:lpwstr>
      </vt:variant>
      <vt:variant>
        <vt:lpwstr/>
      </vt:variant>
      <vt:variant>
        <vt:i4>4456479</vt:i4>
      </vt:variant>
      <vt:variant>
        <vt:i4>132</vt:i4>
      </vt:variant>
      <vt:variant>
        <vt:i4>0</vt:i4>
      </vt:variant>
      <vt:variant>
        <vt:i4>5</vt:i4>
      </vt:variant>
      <vt:variant>
        <vt:lpwstr>http://ssrn.com/abstract=1119635</vt:lpwstr>
      </vt:variant>
      <vt:variant>
        <vt:lpwstr/>
      </vt:variant>
      <vt:variant>
        <vt:i4>7864357</vt:i4>
      </vt:variant>
      <vt:variant>
        <vt:i4>129</vt:i4>
      </vt:variant>
      <vt:variant>
        <vt:i4>0</vt:i4>
      </vt:variant>
      <vt:variant>
        <vt:i4>5</vt:i4>
      </vt:variant>
      <vt:variant>
        <vt:lpwstr>http://ssrn.com/abstract=956400</vt:lpwstr>
      </vt:variant>
      <vt:variant>
        <vt:lpwstr/>
      </vt:variant>
      <vt:variant>
        <vt:i4>4194316</vt:i4>
      </vt:variant>
      <vt:variant>
        <vt:i4>126</vt:i4>
      </vt:variant>
      <vt:variant>
        <vt:i4>0</vt:i4>
      </vt:variant>
      <vt:variant>
        <vt:i4>5</vt:i4>
      </vt:variant>
      <vt:variant>
        <vt:lpwstr>https://www.competitionpolicyinternational.com/assets/Uploads/Screening-for-Conspiracies-Applications-for.pdf</vt:lpwstr>
      </vt:variant>
      <vt:variant>
        <vt:lpwstr/>
      </vt:variant>
      <vt:variant>
        <vt:i4>7077925</vt:i4>
      </vt:variant>
      <vt:variant>
        <vt:i4>123</vt:i4>
      </vt:variant>
      <vt:variant>
        <vt:i4>0</vt:i4>
      </vt:variant>
      <vt:variant>
        <vt:i4>5</vt:i4>
      </vt:variant>
      <vt:variant>
        <vt:lpwstr>http://www.globalcompetitionpolicy.org/index.php?&amp;id=1412&amp;oyxvzfvs=oyxvzfvs&amp;action=907</vt:lpwstr>
      </vt:variant>
      <vt:variant>
        <vt:lpwstr/>
      </vt:variant>
      <vt:variant>
        <vt:i4>4587539</vt:i4>
      </vt:variant>
      <vt:variant>
        <vt:i4>120</vt:i4>
      </vt:variant>
      <vt:variant>
        <vt:i4>0</vt:i4>
      </vt:variant>
      <vt:variant>
        <vt:i4>5</vt:i4>
      </vt:variant>
      <vt:variant>
        <vt:lpwstr>http://ssrn.com/abstract=1155237</vt:lpwstr>
      </vt:variant>
      <vt:variant>
        <vt:lpwstr/>
      </vt:variant>
      <vt:variant>
        <vt:i4>1048693</vt:i4>
      </vt:variant>
      <vt:variant>
        <vt:i4>117</vt:i4>
      </vt:variant>
      <vt:variant>
        <vt:i4>0</vt:i4>
      </vt:variant>
      <vt:variant>
        <vt:i4>5</vt:i4>
      </vt:variant>
      <vt:variant>
        <vt:lpwstr>http://www.sciencedirect.com/science?_ob=PublicationURL&amp;_tockey=%23TOC%235876%232010%23999719993%232474736%23FLA%23&amp;_cdi=5876&amp;_pubType=J&amp;view=c&amp;_auth=y&amp;_acct=C000006878&amp;_version=1&amp;_urlVersion=0&amp;_userid=86629&amp;md5=57face1f45aed3ff6e710ed8e9ecd0ab</vt:lpwstr>
      </vt:variant>
      <vt:variant>
        <vt:lpwstr/>
      </vt:variant>
      <vt:variant>
        <vt:i4>4784128</vt:i4>
      </vt:variant>
      <vt:variant>
        <vt:i4>114</vt:i4>
      </vt:variant>
      <vt:variant>
        <vt:i4>0</vt:i4>
      </vt:variant>
      <vt:variant>
        <vt:i4>5</vt:i4>
      </vt:variant>
      <vt:variant>
        <vt:lpwstr>http://www.sciencedirect.com/science/journal/01677187</vt:lpwstr>
      </vt:variant>
      <vt:variant>
        <vt:lpwstr/>
      </vt:variant>
      <vt:variant>
        <vt:i4>7471141</vt:i4>
      </vt:variant>
      <vt:variant>
        <vt:i4>111</vt:i4>
      </vt:variant>
      <vt:variant>
        <vt:i4>0</vt:i4>
      </vt:variant>
      <vt:variant>
        <vt:i4>5</vt:i4>
      </vt:variant>
      <vt:variant>
        <vt:lpwstr>https://www.competitionpolicyinternational.com/continuity-and-change-in-the-2010-merger-guidelines/</vt:lpwstr>
      </vt:variant>
      <vt:variant>
        <vt:lpwstr/>
      </vt:variant>
      <vt:variant>
        <vt:i4>4653080</vt:i4>
      </vt:variant>
      <vt:variant>
        <vt:i4>108</vt:i4>
      </vt:variant>
      <vt:variant>
        <vt:i4>0</vt:i4>
      </vt:variant>
      <vt:variant>
        <vt:i4>5</vt:i4>
      </vt:variant>
      <vt:variant>
        <vt:lpwstr>http://ssrn.com/abstract=1612282</vt:lpwstr>
      </vt:variant>
      <vt:variant>
        <vt:lpwstr/>
      </vt:variant>
      <vt:variant>
        <vt:i4>2818065</vt:i4>
      </vt:variant>
      <vt:variant>
        <vt:i4>105</vt:i4>
      </vt:variant>
      <vt:variant>
        <vt:i4>0</vt:i4>
      </vt:variant>
      <vt:variant>
        <vt:i4>5</vt:i4>
      </vt:variant>
      <vt:variant>
        <vt:lpwstr>http://ssrn.com/abstract_id=1804243</vt:lpwstr>
      </vt:variant>
      <vt:variant>
        <vt:lpwstr/>
      </vt:variant>
      <vt:variant>
        <vt:i4>4653086</vt:i4>
      </vt:variant>
      <vt:variant>
        <vt:i4>102</vt:i4>
      </vt:variant>
      <vt:variant>
        <vt:i4>0</vt:i4>
      </vt:variant>
      <vt:variant>
        <vt:i4>5</vt:i4>
      </vt:variant>
      <vt:variant>
        <vt:lpwstr>http://ssrn.com/abstract=1735587</vt:lpwstr>
      </vt:variant>
      <vt:variant>
        <vt:lpwstr/>
      </vt:variant>
      <vt:variant>
        <vt:i4>4194326</vt:i4>
      </vt:variant>
      <vt:variant>
        <vt:i4>99</vt:i4>
      </vt:variant>
      <vt:variant>
        <vt:i4>0</vt:i4>
      </vt:variant>
      <vt:variant>
        <vt:i4>5</vt:i4>
      </vt:variant>
      <vt:variant>
        <vt:lpwstr>http://ssrn.com/abstract=1803690</vt:lpwstr>
      </vt:variant>
      <vt:variant>
        <vt:lpwstr/>
      </vt:variant>
      <vt:variant>
        <vt:i4>7602187</vt:i4>
      </vt:variant>
      <vt:variant>
        <vt:i4>96</vt:i4>
      </vt:variant>
      <vt:variant>
        <vt:i4>0</vt:i4>
      </vt:variant>
      <vt:variant>
        <vt:i4>5</vt:i4>
      </vt:variant>
      <vt:variant>
        <vt:lpwstr>http://www.hhnmag.com/display/HHN-news-article.dhtml?dcrPath=/templatedata/HF_Common/NewsArticle/data/HHN/Daily/2013/Jul/vanhorn071813-7410004050</vt:lpwstr>
      </vt:variant>
      <vt:variant>
        <vt:lpwstr/>
      </vt:variant>
      <vt:variant>
        <vt:i4>7471159</vt:i4>
      </vt:variant>
      <vt:variant>
        <vt:i4>93</vt:i4>
      </vt:variant>
      <vt:variant>
        <vt:i4>0</vt:i4>
      </vt:variant>
      <vt:variant>
        <vt:i4>5</vt:i4>
      </vt:variant>
      <vt:variant>
        <vt:lpwstr>http://ukcatalogue.oup.com/product/9780199782956.do</vt:lpwstr>
      </vt:variant>
      <vt:variant>
        <vt:lpwstr/>
      </vt:variant>
      <vt:variant>
        <vt:i4>3211323</vt:i4>
      </vt:variant>
      <vt:variant>
        <vt:i4>90</vt:i4>
      </vt:variant>
      <vt:variant>
        <vt:i4>0</vt:i4>
      </vt:variant>
      <vt:variant>
        <vt:i4>5</vt:i4>
      </vt:variant>
      <vt:variant>
        <vt:lpwstr>http://www.americanbar.org/content/dam/aba/publishing/antitrust_source/aug15_froeb_7_21f.authcheckdam.pdf</vt:lpwstr>
      </vt:variant>
      <vt:variant>
        <vt:lpwstr/>
      </vt:variant>
      <vt:variant>
        <vt:i4>2031659</vt:i4>
      </vt:variant>
      <vt:variant>
        <vt:i4>87</vt:i4>
      </vt:variant>
      <vt:variant>
        <vt:i4>0</vt:i4>
      </vt:variant>
      <vt:variant>
        <vt:i4>5</vt:i4>
      </vt:variant>
      <vt:variant>
        <vt:lpwstr>http://papers.ssrn.com/sol3/papers.cfm?abstract_id=2371768</vt:lpwstr>
      </vt:variant>
      <vt:variant>
        <vt:lpwstr/>
      </vt:variant>
      <vt:variant>
        <vt:i4>2490417</vt:i4>
      </vt:variant>
      <vt:variant>
        <vt:i4>84</vt:i4>
      </vt:variant>
      <vt:variant>
        <vt:i4>0</vt:i4>
      </vt:variant>
      <vt:variant>
        <vt:i4>5</vt:i4>
      </vt:variant>
      <vt:variant>
        <vt:lpwstr>http://www.journals.uchicago.edu/doi/pdfplus/10.1086/689283</vt:lpwstr>
      </vt:variant>
      <vt:variant>
        <vt:lpwstr/>
      </vt:variant>
      <vt:variant>
        <vt:i4>3407969</vt:i4>
      </vt:variant>
      <vt:variant>
        <vt:i4>81</vt:i4>
      </vt:variant>
      <vt:variant>
        <vt:i4>0</vt:i4>
      </vt:variant>
      <vt:variant>
        <vt:i4>5</vt:i4>
      </vt:variant>
      <vt:variant>
        <vt:lpwstr>http://onlinelibrary.wiley.com/doi/10.1111/1756-2171.12172/epdf</vt:lpwstr>
      </vt:variant>
      <vt:variant>
        <vt:lpwstr/>
      </vt:variant>
      <vt:variant>
        <vt:i4>4063274</vt:i4>
      </vt:variant>
      <vt:variant>
        <vt:i4>78</vt:i4>
      </vt:variant>
      <vt:variant>
        <vt:i4>0</vt:i4>
      </vt:variant>
      <vt:variant>
        <vt:i4>5</vt:i4>
      </vt:variant>
      <vt:variant>
        <vt:lpwstr>https://academic.oup.com/jeclap/article/9/8/519/5055437</vt:lpwstr>
      </vt:variant>
      <vt:variant>
        <vt:lpwstr/>
      </vt:variant>
      <vt:variant>
        <vt:i4>524318</vt:i4>
      </vt:variant>
      <vt:variant>
        <vt:i4>75</vt:i4>
      </vt:variant>
      <vt:variant>
        <vt:i4>0</vt:i4>
      </vt:variant>
      <vt:variant>
        <vt:i4>5</vt:i4>
      </vt:variant>
      <vt:variant>
        <vt:lpwstr>https://doi.org/10.1007/s11151-018-9663-7</vt:lpwstr>
      </vt:variant>
      <vt:variant>
        <vt:lpwstr/>
      </vt:variant>
      <vt:variant>
        <vt:i4>3276877</vt:i4>
      </vt:variant>
      <vt:variant>
        <vt:i4>72</vt:i4>
      </vt:variant>
      <vt:variant>
        <vt:i4>0</vt:i4>
      </vt:variant>
      <vt:variant>
        <vt:i4>5</vt:i4>
      </vt:variant>
      <vt:variant>
        <vt:lpwstr>https://papers.ssrn.com/sol3/papers.cfm?abstract_id=3020255</vt:lpwstr>
      </vt:variant>
      <vt:variant>
        <vt:lpwstr/>
      </vt:variant>
      <vt:variant>
        <vt:i4>1114205</vt:i4>
      </vt:variant>
      <vt:variant>
        <vt:i4>69</vt:i4>
      </vt:variant>
      <vt:variant>
        <vt:i4>0</vt:i4>
      </vt:variant>
      <vt:variant>
        <vt:i4>5</vt:i4>
      </vt:variant>
      <vt:variant>
        <vt:lpwstr>https://ideas.repec.org/a/ebl/ecbull/eb-18-00431.html</vt:lpwstr>
      </vt:variant>
      <vt:variant>
        <vt:lpwstr/>
      </vt:variant>
      <vt:variant>
        <vt:i4>3211329</vt:i4>
      </vt:variant>
      <vt:variant>
        <vt:i4>66</vt:i4>
      </vt:variant>
      <vt:variant>
        <vt:i4>0</vt:i4>
      </vt:variant>
      <vt:variant>
        <vt:i4>5</vt:i4>
      </vt:variant>
      <vt:variant>
        <vt:lpwstr>https://papers.ssrn.com/sol3/papers.cfm?abstract_id=3156912</vt:lpwstr>
      </vt:variant>
      <vt:variant>
        <vt:lpwstr/>
      </vt:variant>
      <vt:variant>
        <vt:i4>2621552</vt:i4>
      </vt:variant>
      <vt:variant>
        <vt:i4>63</vt:i4>
      </vt:variant>
      <vt:variant>
        <vt:i4>0</vt:i4>
      </vt:variant>
      <vt:variant>
        <vt:i4>5</vt:i4>
      </vt:variant>
      <vt:variant>
        <vt:lpwstr>https://www.justice.gov/atr/page/file/1124866/download</vt:lpwstr>
      </vt:variant>
      <vt:variant>
        <vt:lpwstr/>
      </vt:variant>
      <vt:variant>
        <vt:i4>524318</vt:i4>
      </vt:variant>
      <vt:variant>
        <vt:i4>60</vt:i4>
      </vt:variant>
      <vt:variant>
        <vt:i4>0</vt:i4>
      </vt:variant>
      <vt:variant>
        <vt:i4>5</vt:i4>
      </vt:variant>
      <vt:variant>
        <vt:lpwstr>https://doi.org/10.1007/s11151-018-9663-7</vt:lpwstr>
      </vt:variant>
      <vt:variant>
        <vt:lpwstr/>
      </vt:variant>
      <vt:variant>
        <vt:i4>524319</vt:i4>
      </vt:variant>
      <vt:variant>
        <vt:i4>57</vt:i4>
      </vt:variant>
      <vt:variant>
        <vt:i4>0</vt:i4>
      </vt:variant>
      <vt:variant>
        <vt:i4>5</vt:i4>
      </vt:variant>
      <vt:variant>
        <vt:lpwstr>https://ssrn.com/abstract=3244425</vt:lpwstr>
      </vt:variant>
      <vt:variant>
        <vt:lpwstr/>
      </vt:variant>
      <vt:variant>
        <vt:i4>6881404</vt:i4>
      </vt:variant>
      <vt:variant>
        <vt:i4>54</vt:i4>
      </vt:variant>
      <vt:variant>
        <vt:i4>0</vt:i4>
      </vt:variant>
      <vt:variant>
        <vt:i4>5</vt:i4>
      </vt:variant>
      <vt:variant>
        <vt:lpwstr>https://awards.concurrences.com/en/awards/2020/business-articles/antitrust-and-tech-europe-and-the-united-states-differ-and-it-matters</vt:lpwstr>
      </vt:variant>
      <vt:variant>
        <vt:lpwstr/>
      </vt:variant>
      <vt:variant>
        <vt:i4>196636</vt:i4>
      </vt:variant>
      <vt:variant>
        <vt:i4>51</vt:i4>
      </vt:variant>
      <vt:variant>
        <vt:i4>0</vt:i4>
      </vt:variant>
      <vt:variant>
        <vt:i4>5</vt:i4>
      </vt:variant>
      <vt:variant>
        <vt:lpwstr>https://ssrn.com/abstract=3442798</vt:lpwstr>
      </vt:variant>
      <vt:variant>
        <vt:lpwstr/>
      </vt:variant>
      <vt:variant>
        <vt:i4>5046301</vt:i4>
      </vt:variant>
      <vt:variant>
        <vt:i4>48</vt:i4>
      </vt:variant>
      <vt:variant>
        <vt:i4>0</vt:i4>
      </vt:variant>
      <vt:variant>
        <vt:i4>5</vt:i4>
      </vt:variant>
      <vt:variant>
        <vt:lpwstr>https://www.competitionpolicyinternational.com/antitrust-and-tech-europe-and-the-united-states-differ-and-it-matters/</vt:lpwstr>
      </vt:variant>
      <vt:variant>
        <vt:lpwstr/>
      </vt:variant>
      <vt:variant>
        <vt:i4>7471138</vt:i4>
      </vt:variant>
      <vt:variant>
        <vt:i4>45</vt:i4>
      </vt:variant>
      <vt:variant>
        <vt:i4>0</vt:i4>
      </vt:variant>
      <vt:variant>
        <vt:i4>5</vt:i4>
      </vt:variant>
      <vt:variant>
        <vt:lpwstr>http://ssrn.com/abstract=261064</vt:lpwstr>
      </vt:variant>
      <vt:variant>
        <vt:lpwstr/>
      </vt:variant>
      <vt:variant>
        <vt:i4>7340076</vt:i4>
      </vt:variant>
      <vt:variant>
        <vt:i4>42</vt:i4>
      </vt:variant>
      <vt:variant>
        <vt:i4>0</vt:i4>
      </vt:variant>
      <vt:variant>
        <vt:i4>5</vt:i4>
      </vt:variant>
      <vt:variant>
        <vt:lpwstr>http://ssrn.com/abstract=69415</vt:lpwstr>
      </vt:variant>
      <vt:variant>
        <vt:lpwstr/>
      </vt:variant>
      <vt:variant>
        <vt:i4>7536674</vt:i4>
      </vt:variant>
      <vt:variant>
        <vt:i4>39</vt:i4>
      </vt:variant>
      <vt:variant>
        <vt:i4>0</vt:i4>
      </vt:variant>
      <vt:variant>
        <vt:i4>5</vt:i4>
      </vt:variant>
      <vt:variant>
        <vt:lpwstr>http://ssrn.com/abstract=824484</vt:lpwstr>
      </vt:variant>
      <vt:variant>
        <vt:lpwstr/>
      </vt:variant>
      <vt:variant>
        <vt:i4>4980757</vt:i4>
      </vt:variant>
      <vt:variant>
        <vt:i4>36</vt:i4>
      </vt:variant>
      <vt:variant>
        <vt:i4>0</vt:i4>
      </vt:variant>
      <vt:variant>
        <vt:i4>5</vt:i4>
      </vt:variant>
      <vt:variant>
        <vt:lpwstr>http://ssrn.com/abstract=1262519</vt:lpwstr>
      </vt:variant>
      <vt:variant>
        <vt:lpwstr/>
      </vt:variant>
      <vt:variant>
        <vt:i4>5046291</vt:i4>
      </vt:variant>
      <vt:variant>
        <vt:i4>33</vt:i4>
      </vt:variant>
      <vt:variant>
        <vt:i4>0</vt:i4>
      </vt:variant>
      <vt:variant>
        <vt:i4>5</vt:i4>
      </vt:variant>
      <vt:variant>
        <vt:lpwstr>http://ssrn.com/abstract=1928960</vt:lpwstr>
      </vt:variant>
      <vt:variant>
        <vt:lpwstr/>
      </vt:variant>
      <vt:variant>
        <vt:i4>1310765</vt:i4>
      </vt:variant>
      <vt:variant>
        <vt:i4>30</vt:i4>
      </vt:variant>
      <vt:variant>
        <vt:i4>0</vt:i4>
      </vt:variant>
      <vt:variant>
        <vt:i4>5</vt:i4>
      </vt:variant>
      <vt:variant>
        <vt:lpwstr>http://papers.ssrn.com/sol3/papers.cfm?abstract_id=2034464</vt:lpwstr>
      </vt:variant>
      <vt:variant>
        <vt:lpwstr/>
      </vt:variant>
      <vt:variant>
        <vt:i4>3604556</vt:i4>
      </vt:variant>
      <vt:variant>
        <vt:i4>27</vt:i4>
      </vt:variant>
      <vt:variant>
        <vt:i4>0</vt:i4>
      </vt:variant>
      <vt:variant>
        <vt:i4>5</vt:i4>
      </vt:variant>
      <vt:variant>
        <vt:lpwstr>https://papers.ssrn.com/sol3/papers.cfm?abstract_id=3304179</vt:lpwstr>
      </vt:variant>
      <vt:variant>
        <vt:lpwstr/>
      </vt:variant>
      <vt:variant>
        <vt:i4>3211340</vt:i4>
      </vt:variant>
      <vt:variant>
        <vt:i4>24</vt:i4>
      </vt:variant>
      <vt:variant>
        <vt:i4>0</vt:i4>
      </vt:variant>
      <vt:variant>
        <vt:i4>5</vt:i4>
      </vt:variant>
      <vt:variant>
        <vt:lpwstr>https://papers.ssrn.com/sol3/papers.cfm?abstract_id=3507142</vt:lpwstr>
      </vt:variant>
      <vt:variant>
        <vt:lpwstr/>
      </vt:variant>
      <vt:variant>
        <vt:i4>5242880</vt:i4>
      </vt:variant>
      <vt:variant>
        <vt:i4>21</vt:i4>
      </vt:variant>
      <vt:variant>
        <vt:i4>0</vt:i4>
      </vt:variant>
      <vt:variant>
        <vt:i4>5</vt:i4>
      </vt:variant>
      <vt:variant>
        <vt:lpwstr>http://trialandstderror.com/</vt:lpwstr>
      </vt:variant>
      <vt:variant>
        <vt:lpwstr/>
      </vt:variant>
      <vt:variant>
        <vt:i4>2621528</vt:i4>
      </vt:variant>
      <vt:variant>
        <vt:i4>18</vt:i4>
      </vt:variant>
      <vt:variant>
        <vt:i4>0</vt:i4>
      </vt:variant>
      <vt:variant>
        <vt:i4>5</vt:i4>
      </vt:variant>
      <vt:variant>
        <vt:lpwstr>https://scholar.google.com/citations?hl=en&amp;user=-NyPNYYAAAAJ&amp;scilu=&amp;scisig=AMstHGQAAAAAW2tDfk1j2FGGMA8lrTpF7RziuWCTGreg&amp;gmla=AJsN-F6GIGEOE-H18kPvXwkqFsKtrHK3vAPb5GC-LT-1i6VCGqtbRc7ppPuRn2ErIQodTW476cNgXz9ZrLrVxAFL7GLD1UulLfRQ-_YsUgNyHzXppv-7qg4&amp;sciund=12621897391845223767</vt:lpwstr>
      </vt:variant>
      <vt:variant>
        <vt:lpwstr/>
      </vt:variant>
      <vt:variant>
        <vt:i4>5046301</vt:i4>
      </vt:variant>
      <vt:variant>
        <vt:i4>15</vt:i4>
      </vt:variant>
      <vt:variant>
        <vt:i4>0</vt:i4>
      </vt:variant>
      <vt:variant>
        <vt:i4>5</vt:i4>
      </vt:variant>
      <vt:variant>
        <vt:lpwstr>https://www.competitionpolicyinternational.com/antitrust-and-tech-europe-and-the-united-states-differ-and-it-matters/</vt:lpwstr>
      </vt:variant>
      <vt:variant>
        <vt:lpwstr/>
      </vt:variant>
      <vt:variant>
        <vt:i4>5046343</vt:i4>
      </vt:variant>
      <vt:variant>
        <vt:i4>12</vt:i4>
      </vt:variant>
      <vt:variant>
        <vt:i4>0</vt:i4>
      </vt:variant>
      <vt:variant>
        <vt:i4>5</vt:i4>
      </vt:variant>
      <vt:variant>
        <vt:lpwstr>http://www.ftc.gov/speeches/froeb.htm</vt:lpwstr>
      </vt:variant>
      <vt:variant>
        <vt:lpwstr/>
      </vt:variant>
      <vt:variant>
        <vt:i4>3670122</vt:i4>
      </vt:variant>
      <vt:variant>
        <vt:i4>9</vt:i4>
      </vt:variant>
      <vt:variant>
        <vt:i4>0</vt:i4>
      </vt:variant>
      <vt:variant>
        <vt:i4>5</vt:i4>
      </vt:variant>
      <vt:variant>
        <vt:lpwstr>http://managerialecon.com/</vt:lpwstr>
      </vt:variant>
      <vt:variant>
        <vt:lpwstr/>
      </vt:variant>
      <vt:variant>
        <vt:i4>2621555</vt:i4>
      </vt:variant>
      <vt:variant>
        <vt:i4>6</vt:i4>
      </vt:variant>
      <vt:variant>
        <vt:i4>0</vt:i4>
      </vt:variant>
      <vt:variant>
        <vt:i4>5</vt:i4>
      </vt:variant>
      <vt:variant>
        <vt:lpwstr>http://higher.thomsonlearning.com.au/title/0324359810/default.aspx?et=1&amp;ei=60&amp;subSiteID=4&amp;bookID=24210&amp;categoryID=2154</vt:lpwstr>
      </vt:variant>
      <vt:variant>
        <vt:lpwstr/>
      </vt:variant>
      <vt:variant>
        <vt:i4>3997738</vt:i4>
      </vt:variant>
      <vt:variant>
        <vt:i4>3</vt:i4>
      </vt:variant>
      <vt:variant>
        <vt:i4>0</vt:i4>
      </vt:variant>
      <vt:variant>
        <vt:i4>5</vt:i4>
      </vt:variant>
      <vt:variant>
        <vt:lpwstr>http://www.vanderbilt.edu/</vt:lpwstr>
      </vt:variant>
      <vt:variant>
        <vt:lpwstr/>
      </vt:variant>
      <vt:variant>
        <vt:i4>4</vt:i4>
      </vt:variant>
      <vt:variant>
        <vt:i4>0</vt:i4>
      </vt:variant>
      <vt:variant>
        <vt:i4>0</vt:i4>
      </vt:variant>
      <vt:variant>
        <vt:i4>5</vt:i4>
      </vt:variant>
      <vt:variant>
        <vt:lpwstr>http://www.vanderbilt.edu/Owen/HomePage.html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Froeb CV</dc:title>
  <dc:subject/>
  <dc:creator>Owen Graduate School</dc:creator>
  <cp:keywords/>
  <dc:description/>
  <cp:lastModifiedBy>Froeb, Luke M</cp:lastModifiedBy>
  <cp:revision>9</cp:revision>
  <cp:lastPrinted>2017-03-03T19:43:00Z</cp:lastPrinted>
  <dcterms:created xsi:type="dcterms:W3CDTF">2024-05-04T20:12:00Z</dcterms:created>
  <dcterms:modified xsi:type="dcterms:W3CDTF">2024-05-06T14:33:00Z</dcterms:modified>
  <cp:category/>
</cp:coreProperties>
</file>