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9ED02" w14:textId="4D62F39F" w:rsidR="00D37988" w:rsidRPr="00417144" w:rsidRDefault="007E4930" w:rsidP="00D37988">
      <w:pPr>
        <w:widowControl w:val="0"/>
        <w:autoSpaceDE w:val="0"/>
        <w:autoSpaceDN w:val="0"/>
        <w:adjustRightInd w:val="0"/>
        <w:rPr>
          <w:rFonts w:asciiTheme="majorHAnsi" w:hAnsiTheme="majorHAnsi" w:cs="ArialMT"/>
          <w:b/>
          <w:bCs/>
          <w:color w:val="000000"/>
          <w:sz w:val="22"/>
          <w:szCs w:val="22"/>
        </w:rPr>
      </w:pPr>
      <w:bookmarkStart w:id="0" w:name="_GoBack"/>
      <w:bookmarkEnd w:id="0"/>
      <w:r w:rsidRPr="00417144">
        <w:rPr>
          <w:rFonts w:asciiTheme="majorHAnsi" w:hAnsiTheme="majorHAnsi" w:cs="ArialMT"/>
          <w:b/>
          <w:bCs/>
          <w:color w:val="000000"/>
          <w:sz w:val="22"/>
          <w:szCs w:val="22"/>
        </w:rPr>
        <w:t>Acting Internship (AI</w:t>
      </w:r>
      <w:r w:rsidR="00816F47" w:rsidRPr="00417144">
        <w:rPr>
          <w:rFonts w:asciiTheme="majorHAnsi" w:hAnsiTheme="majorHAnsi" w:cs="ArialMT"/>
          <w:b/>
          <w:bCs/>
          <w:color w:val="000000"/>
          <w:sz w:val="22"/>
          <w:szCs w:val="22"/>
        </w:rPr>
        <w:t>)</w:t>
      </w:r>
    </w:p>
    <w:p w14:paraId="593786C6" w14:textId="4EEF1215" w:rsidR="00816F47" w:rsidRPr="00417144" w:rsidRDefault="00816F47" w:rsidP="00D37988">
      <w:pPr>
        <w:widowControl w:val="0"/>
        <w:autoSpaceDE w:val="0"/>
        <w:autoSpaceDN w:val="0"/>
        <w:adjustRightInd w:val="0"/>
        <w:rPr>
          <w:rFonts w:asciiTheme="majorHAnsi" w:hAnsiTheme="majorHAnsi" w:cs="ArialMT"/>
          <w:b/>
          <w:bCs/>
          <w:color w:val="000000"/>
          <w:sz w:val="22"/>
          <w:szCs w:val="22"/>
        </w:rPr>
      </w:pPr>
      <w:r w:rsidRPr="00417144">
        <w:rPr>
          <w:rFonts w:asciiTheme="majorHAnsi" w:hAnsiTheme="majorHAnsi" w:cs="ArialMT"/>
          <w:b/>
          <w:bCs/>
          <w:color w:val="000000"/>
          <w:sz w:val="22"/>
          <w:szCs w:val="22"/>
          <w:highlight w:val="yellow"/>
        </w:rPr>
        <w:t>Course Name, Number</w:t>
      </w:r>
    </w:p>
    <w:p w14:paraId="21666A21" w14:textId="77777777" w:rsidR="00D37988" w:rsidRPr="00417144" w:rsidRDefault="00D37988" w:rsidP="00D37988">
      <w:pPr>
        <w:widowControl w:val="0"/>
        <w:autoSpaceDE w:val="0"/>
        <w:autoSpaceDN w:val="0"/>
        <w:adjustRightInd w:val="0"/>
        <w:rPr>
          <w:rFonts w:asciiTheme="majorHAnsi" w:hAnsiTheme="majorHAnsi" w:cs="ArialMT"/>
          <w:b/>
          <w:bCs/>
          <w:color w:val="000000"/>
          <w:sz w:val="22"/>
          <w:szCs w:val="22"/>
        </w:rPr>
      </w:pPr>
    </w:p>
    <w:p w14:paraId="278E3520" w14:textId="0484F16C" w:rsidR="001B63B9" w:rsidRPr="00417144" w:rsidRDefault="001B63B9" w:rsidP="001B63B9">
      <w:pPr>
        <w:widowControl w:val="0"/>
        <w:autoSpaceDE w:val="0"/>
        <w:autoSpaceDN w:val="0"/>
        <w:adjustRightInd w:val="0"/>
        <w:rPr>
          <w:rFonts w:asciiTheme="majorHAnsi" w:hAnsiTheme="majorHAnsi" w:cs="ArialMT"/>
          <w:b/>
          <w:bCs/>
          <w:color w:val="000000"/>
          <w:sz w:val="22"/>
          <w:szCs w:val="22"/>
        </w:rPr>
      </w:pPr>
      <w:r w:rsidRPr="00417144">
        <w:rPr>
          <w:rFonts w:asciiTheme="majorHAnsi" w:hAnsiTheme="majorHAnsi" w:cs="ArialMT"/>
          <w:b/>
          <w:bCs/>
          <w:color w:val="000000"/>
          <w:sz w:val="22"/>
          <w:szCs w:val="22"/>
        </w:rPr>
        <w:t>1. Course Administration</w:t>
      </w:r>
    </w:p>
    <w:p w14:paraId="1598CDE4" w14:textId="77777777" w:rsidR="001B63B9" w:rsidRPr="00417144" w:rsidRDefault="001B63B9" w:rsidP="001B63B9">
      <w:pPr>
        <w:widowControl w:val="0"/>
        <w:autoSpaceDE w:val="0"/>
        <w:autoSpaceDN w:val="0"/>
        <w:adjustRightInd w:val="0"/>
        <w:rPr>
          <w:rFonts w:asciiTheme="majorHAnsi" w:hAnsiTheme="majorHAnsi" w:cs="ArialMT"/>
          <w:b/>
          <w:bCs/>
          <w:color w:val="000000"/>
          <w:sz w:val="22"/>
          <w:szCs w:val="22"/>
        </w:rPr>
      </w:pPr>
    </w:p>
    <w:p w14:paraId="221F5F53" w14:textId="77777777" w:rsidR="001B63B9" w:rsidRPr="00417144" w:rsidRDefault="001B63B9" w:rsidP="001B63B9">
      <w:pPr>
        <w:widowControl w:val="0"/>
        <w:autoSpaceDE w:val="0"/>
        <w:autoSpaceDN w:val="0"/>
        <w:adjustRightInd w:val="0"/>
        <w:ind w:left="360"/>
        <w:rPr>
          <w:rFonts w:asciiTheme="majorHAnsi" w:hAnsiTheme="majorHAnsi" w:cs="ArialMT"/>
          <w:bCs/>
          <w:color w:val="000000"/>
          <w:sz w:val="22"/>
          <w:szCs w:val="22"/>
        </w:rPr>
      </w:pPr>
      <w:r w:rsidRPr="00417144">
        <w:rPr>
          <w:rFonts w:asciiTheme="majorHAnsi" w:hAnsiTheme="majorHAnsi" w:cs="ArialMT"/>
          <w:bCs/>
          <w:color w:val="000000"/>
          <w:sz w:val="22"/>
          <w:szCs w:val="22"/>
        </w:rPr>
        <w:t xml:space="preserve">Course Directors: </w:t>
      </w:r>
      <w:r w:rsidRPr="00417144">
        <w:rPr>
          <w:rFonts w:asciiTheme="majorHAnsi" w:hAnsiTheme="majorHAnsi" w:cs="ArialMT"/>
          <w:bCs/>
          <w:color w:val="000000"/>
          <w:sz w:val="22"/>
          <w:szCs w:val="22"/>
          <w:highlight w:val="yellow"/>
        </w:rPr>
        <w:t>XX</w:t>
      </w:r>
    </w:p>
    <w:p w14:paraId="726242BA" w14:textId="6EDF3F1D" w:rsidR="000B71B1" w:rsidRPr="00417144" w:rsidRDefault="001B63B9" w:rsidP="001B63B9">
      <w:pPr>
        <w:widowControl w:val="0"/>
        <w:autoSpaceDE w:val="0"/>
        <w:autoSpaceDN w:val="0"/>
        <w:adjustRightInd w:val="0"/>
        <w:ind w:left="360"/>
        <w:rPr>
          <w:rFonts w:asciiTheme="majorHAnsi" w:hAnsiTheme="majorHAnsi" w:cs="ArialMT"/>
          <w:bCs/>
          <w:color w:val="000000"/>
          <w:sz w:val="22"/>
          <w:szCs w:val="22"/>
        </w:rPr>
      </w:pPr>
      <w:r w:rsidRPr="00417144">
        <w:rPr>
          <w:rFonts w:asciiTheme="majorHAnsi" w:hAnsiTheme="majorHAnsi" w:cs="ArialMT"/>
          <w:bCs/>
          <w:color w:val="000000"/>
          <w:sz w:val="22"/>
          <w:szCs w:val="22"/>
        </w:rPr>
        <w:t xml:space="preserve">Administrative support: </w:t>
      </w:r>
      <w:r w:rsidRPr="00417144">
        <w:rPr>
          <w:rFonts w:asciiTheme="majorHAnsi" w:hAnsiTheme="majorHAnsi" w:cs="ArialMT"/>
          <w:bCs/>
          <w:color w:val="000000"/>
          <w:sz w:val="22"/>
          <w:szCs w:val="22"/>
          <w:highlight w:val="yellow"/>
        </w:rPr>
        <w:t>if available</w:t>
      </w:r>
      <w:r w:rsidRPr="00417144">
        <w:rPr>
          <w:rFonts w:asciiTheme="majorHAnsi" w:hAnsiTheme="majorHAnsi" w:cs="ArialMT"/>
          <w:bCs/>
          <w:color w:val="000000"/>
          <w:sz w:val="22"/>
          <w:szCs w:val="22"/>
        </w:rPr>
        <w:t xml:space="preserve"> </w:t>
      </w:r>
    </w:p>
    <w:p w14:paraId="1F3D1270" w14:textId="77777777" w:rsidR="000B71B1" w:rsidRDefault="000B71B1" w:rsidP="00D37988">
      <w:pPr>
        <w:widowControl w:val="0"/>
        <w:autoSpaceDE w:val="0"/>
        <w:autoSpaceDN w:val="0"/>
        <w:adjustRightInd w:val="0"/>
        <w:rPr>
          <w:rFonts w:asciiTheme="majorHAnsi" w:hAnsiTheme="majorHAnsi" w:cs="ArialMT"/>
          <w:b/>
          <w:bCs/>
          <w:color w:val="000000"/>
          <w:sz w:val="22"/>
          <w:szCs w:val="22"/>
        </w:rPr>
      </w:pPr>
    </w:p>
    <w:p w14:paraId="0291E3FA" w14:textId="77777777" w:rsidR="003C6490" w:rsidRDefault="003C6490" w:rsidP="003C6490">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2. Schedule</w:t>
      </w:r>
    </w:p>
    <w:p w14:paraId="31E39E86" w14:textId="77777777" w:rsidR="003C6490" w:rsidRDefault="003C6490" w:rsidP="003C6490">
      <w:pPr>
        <w:widowControl w:val="0"/>
        <w:autoSpaceDE w:val="0"/>
        <w:autoSpaceDN w:val="0"/>
        <w:adjustRightInd w:val="0"/>
        <w:ind w:left="360"/>
        <w:rPr>
          <w:rFonts w:asciiTheme="majorHAnsi" w:hAnsiTheme="majorHAnsi" w:cs="ArialMT"/>
          <w:color w:val="000000"/>
          <w:sz w:val="22"/>
          <w:szCs w:val="22"/>
          <w:highlight w:val="yellow"/>
        </w:rPr>
      </w:pPr>
      <w:r>
        <w:rPr>
          <w:rFonts w:asciiTheme="majorHAnsi" w:hAnsiTheme="majorHAnsi" w:cs="ArialMT"/>
          <w:color w:val="000000"/>
          <w:sz w:val="22"/>
          <w:szCs w:val="22"/>
          <w:highlight w:val="yellow"/>
        </w:rPr>
        <w:t>Required: Where should the student report to on the first Monday of the course? And/or whom should the student contact if there is no set meeting place on the first Monday, or if the student has questions about reporting for class?</w:t>
      </w:r>
    </w:p>
    <w:p w14:paraId="04455713" w14:textId="77777777" w:rsidR="003C6490" w:rsidRDefault="003C6490" w:rsidP="003C6490">
      <w:pPr>
        <w:widowControl w:val="0"/>
        <w:autoSpaceDE w:val="0"/>
        <w:autoSpaceDN w:val="0"/>
        <w:adjustRightInd w:val="0"/>
        <w:ind w:left="360"/>
        <w:rPr>
          <w:rFonts w:asciiTheme="majorHAnsi" w:hAnsiTheme="majorHAnsi" w:cs="ArialMT"/>
          <w:color w:val="000000"/>
          <w:sz w:val="22"/>
          <w:szCs w:val="22"/>
          <w:highlight w:val="yellow"/>
        </w:rPr>
      </w:pPr>
    </w:p>
    <w:p w14:paraId="732A1697" w14:textId="29C26DAD" w:rsidR="003C6490" w:rsidRPr="00B63AD1" w:rsidRDefault="003C6490" w:rsidP="003C6490">
      <w:pPr>
        <w:widowControl w:val="0"/>
        <w:autoSpaceDE w:val="0"/>
        <w:autoSpaceDN w:val="0"/>
        <w:adjustRightInd w:val="0"/>
        <w:ind w:left="360"/>
        <w:rPr>
          <w:rFonts w:asciiTheme="majorHAnsi" w:hAnsiTheme="majorHAnsi" w:cs="ArialMT"/>
          <w:color w:val="000000"/>
          <w:sz w:val="22"/>
          <w:szCs w:val="22"/>
        </w:rPr>
      </w:pPr>
      <w:r w:rsidRPr="00877C8C">
        <w:rPr>
          <w:rFonts w:asciiTheme="majorHAnsi" w:hAnsiTheme="majorHAnsi" w:cs="ArialMT"/>
          <w:color w:val="000000"/>
          <w:sz w:val="22"/>
          <w:szCs w:val="22"/>
          <w:highlight w:val="yellow"/>
        </w:rPr>
        <w:t>A</w:t>
      </w:r>
      <w:r>
        <w:rPr>
          <w:rFonts w:asciiTheme="majorHAnsi" w:hAnsiTheme="majorHAnsi" w:cs="ArialMT"/>
          <w:color w:val="000000"/>
          <w:sz w:val="22"/>
          <w:szCs w:val="22"/>
          <w:highlight w:val="yellow"/>
        </w:rPr>
        <w:t>lso a</w:t>
      </w:r>
      <w:r w:rsidRPr="00877C8C">
        <w:rPr>
          <w:rFonts w:asciiTheme="majorHAnsi" w:hAnsiTheme="majorHAnsi" w:cs="ArialMT"/>
          <w:color w:val="000000"/>
          <w:sz w:val="22"/>
          <w:szCs w:val="22"/>
          <w:highlight w:val="yellow"/>
        </w:rPr>
        <w:t xml:space="preserve">dd information here regarding when students are expected, generally, to be in your course. Note that </w:t>
      </w:r>
      <w:r>
        <w:rPr>
          <w:rFonts w:asciiTheme="majorHAnsi" w:hAnsiTheme="majorHAnsi" w:cs="ArialMT"/>
          <w:color w:val="000000"/>
          <w:sz w:val="22"/>
          <w:szCs w:val="22"/>
          <w:highlight w:val="yellow"/>
        </w:rPr>
        <w:t xml:space="preserve">overnight calls can be part of the course. </w:t>
      </w:r>
    </w:p>
    <w:p w14:paraId="3DBFCFC1" w14:textId="77777777" w:rsidR="003C6490" w:rsidRPr="00417144" w:rsidRDefault="003C6490" w:rsidP="00D37988">
      <w:pPr>
        <w:widowControl w:val="0"/>
        <w:autoSpaceDE w:val="0"/>
        <w:autoSpaceDN w:val="0"/>
        <w:adjustRightInd w:val="0"/>
        <w:rPr>
          <w:rFonts w:asciiTheme="majorHAnsi" w:hAnsiTheme="majorHAnsi" w:cs="ArialMT"/>
          <w:b/>
          <w:bCs/>
          <w:color w:val="000000"/>
          <w:sz w:val="22"/>
          <w:szCs w:val="22"/>
        </w:rPr>
      </w:pPr>
    </w:p>
    <w:p w14:paraId="710225F6" w14:textId="6006DD04" w:rsidR="00D37988" w:rsidRPr="00417144" w:rsidRDefault="003C6490" w:rsidP="00D37988">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3</w:t>
      </w:r>
      <w:r w:rsidR="00D37988" w:rsidRPr="00417144">
        <w:rPr>
          <w:rFonts w:asciiTheme="majorHAnsi" w:hAnsiTheme="majorHAnsi" w:cs="ArialMT"/>
          <w:b/>
          <w:bCs/>
          <w:color w:val="000000"/>
          <w:sz w:val="22"/>
          <w:szCs w:val="22"/>
        </w:rPr>
        <w:t>. Course Objectives</w:t>
      </w:r>
    </w:p>
    <w:p w14:paraId="7A77547C" w14:textId="77777777" w:rsidR="00D37988" w:rsidRPr="00417144" w:rsidRDefault="00D37988" w:rsidP="00D37988">
      <w:pPr>
        <w:widowControl w:val="0"/>
        <w:autoSpaceDE w:val="0"/>
        <w:autoSpaceDN w:val="0"/>
        <w:adjustRightInd w:val="0"/>
        <w:rPr>
          <w:rFonts w:asciiTheme="majorHAnsi" w:hAnsiTheme="majorHAnsi" w:cs="ArialMT"/>
          <w:b/>
          <w:bCs/>
          <w:color w:val="000000"/>
          <w:sz w:val="22"/>
          <w:szCs w:val="22"/>
        </w:rPr>
      </w:pPr>
    </w:p>
    <w:p w14:paraId="4EF11EA5" w14:textId="77777777" w:rsidR="00D37988" w:rsidRPr="00417144" w:rsidRDefault="00D37988" w:rsidP="00D37988">
      <w:pPr>
        <w:widowControl w:val="0"/>
        <w:autoSpaceDE w:val="0"/>
        <w:autoSpaceDN w:val="0"/>
        <w:adjustRightInd w:val="0"/>
        <w:rPr>
          <w:rFonts w:asciiTheme="majorHAnsi" w:hAnsiTheme="majorHAnsi" w:cs="ArialMT"/>
          <w:b/>
          <w:bCs/>
          <w:color w:val="000000"/>
          <w:sz w:val="22"/>
          <w:szCs w:val="22"/>
        </w:rPr>
      </w:pPr>
      <w:r w:rsidRPr="00417144">
        <w:rPr>
          <w:rFonts w:asciiTheme="majorHAnsi" w:hAnsiTheme="majorHAnsi" w:cs="ArialMT"/>
          <w:b/>
          <w:bCs/>
          <w:color w:val="000000"/>
          <w:sz w:val="22"/>
          <w:szCs w:val="22"/>
        </w:rPr>
        <w:t>Course Description/Mission Statement:</w:t>
      </w:r>
    </w:p>
    <w:p w14:paraId="133174B0" w14:textId="55B68B44" w:rsidR="00D37988" w:rsidRPr="00417144" w:rsidRDefault="00DD5E3F" w:rsidP="00DB35B4">
      <w:pPr>
        <w:widowControl w:val="0"/>
        <w:autoSpaceDE w:val="0"/>
        <w:autoSpaceDN w:val="0"/>
        <w:adjustRightInd w:val="0"/>
        <w:ind w:left="360"/>
        <w:rPr>
          <w:rFonts w:asciiTheme="majorHAnsi" w:hAnsiTheme="majorHAnsi" w:cs="ArialMT"/>
          <w:color w:val="000000"/>
          <w:sz w:val="22"/>
          <w:szCs w:val="22"/>
        </w:rPr>
      </w:pPr>
      <w:r w:rsidRPr="00417144">
        <w:rPr>
          <w:rFonts w:asciiTheme="majorHAnsi" w:hAnsiTheme="majorHAnsi" w:cs="ArialMT"/>
          <w:color w:val="000000"/>
          <w:sz w:val="22"/>
          <w:szCs w:val="22"/>
          <w:highlight w:val="yellow"/>
        </w:rPr>
        <w:t>Add here</w:t>
      </w:r>
    </w:p>
    <w:p w14:paraId="39414B90" w14:textId="77777777" w:rsidR="00927400" w:rsidRPr="00417144" w:rsidRDefault="00927400" w:rsidP="00D37988">
      <w:pPr>
        <w:widowControl w:val="0"/>
        <w:autoSpaceDE w:val="0"/>
        <w:autoSpaceDN w:val="0"/>
        <w:adjustRightInd w:val="0"/>
        <w:rPr>
          <w:rFonts w:asciiTheme="majorHAnsi" w:hAnsiTheme="majorHAnsi" w:cs="ArialMT"/>
          <w:color w:val="000000"/>
          <w:sz w:val="22"/>
          <w:szCs w:val="22"/>
        </w:rPr>
      </w:pPr>
    </w:p>
    <w:p w14:paraId="41C647BB" w14:textId="00DF1C37" w:rsidR="00927400" w:rsidRDefault="00927400" w:rsidP="00927400">
      <w:pPr>
        <w:widowControl w:val="0"/>
        <w:autoSpaceDE w:val="0"/>
        <w:autoSpaceDN w:val="0"/>
        <w:adjustRightInd w:val="0"/>
        <w:rPr>
          <w:rFonts w:asciiTheme="majorHAnsi" w:hAnsiTheme="majorHAnsi" w:cs="ArialMT"/>
          <w:b/>
          <w:color w:val="000000"/>
          <w:sz w:val="22"/>
          <w:szCs w:val="22"/>
        </w:rPr>
      </w:pPr>
      <w:r w:rsidRPr="00417144">
        <w:rPr>
          <w:rFonts w:asciiTheme="majorHAnsi" w:hAnsiTheme="majorHAnsi" w:cs="ArialMT"/>
          <w:b/>
          <w:color w:val="000000"/>
          <w:sz w:val="22"/>
          <w:szCs w:val="22"/>
        </w:rPr>
        <w:t>Common A</w:t>
      </w:r>
      <w:r w:rsidR="007E4930" w:rsidRPr="00417144">
        <w:rPr>
          <w:rFonts w:asciiTheme="majorHAnsi" w:hAnsiTheme="majorHAnsi" w:cs="ArialMT"/>
          <w:b/>
          <w:color w:val="000000"/>
          <w:sz w:val="22"/>
          <w:szCs w:val="22"/>
        </w:rPr>
        <w:t>I</w:t>
      </w:r>
      <w:r w:rsidRPr="00417144">
        <w:rPr>
          <w:rFonts w:asciiTheme="majorHAnsi" w:hAnsiTheme="majorHAnsi" w:cs="ArialMT"/>
          <w:b/>
          <w:color w:val="000000"/>
          <w:sz w:val="22"/>
          <w:szCs w:val="22"/>
        </w:rPr>
        <w:t xml:space="preserve"> L</w:t>
      </w:r>
      <w:r w:rsidR="00D13DDF" w:rsidRPr="00417144">
        <w:rPr>
          <w:rFonts w:asciiTheme="majorHAnsi" w:hAnsiTheme="majorHAnsi" w:cs="ArialMT"/>
          <w:b/>
          <w:color w:val="000000"/>
          <w:sz w:val="22"/>
          <w:szCs w:val="22"/>
        </w:rPr>
        <w:t>earning Objectives</w:t>
      </w:r>
    </w:p>
    <w:p w14:paraId="0A4A29C0" w14:textId="0A2BF050" w:rsidR="00867493" w:rsidRPr="00867493" w:rsidRDefault="00867493" w:rsidP="00927400">
      <w:pPr>
        <w:widowControl w:val="0"/>
        <w:autoSpaceDE w:val="0"/>
        <w:autoSpaceDN w:val="0"/>
        <w:adjustRightInd w:val="0"/>
        <w:rPr>
          <w:rFonts w:asciiTheme="majorHAnsi" w:hAnsiTheme="majorHAnsi" w:cs="ArialMT"/>
          <w:color w:val="000000"/>
          <w:sz w:val="22"/>
          <w:szCs w:val="22"/>
        </w:rPr>
      </w:pPr>
      <w:r w:rsidRPr="00632E32">
        <w:rPr>
          <w:rFonts w:asciiTheme="majorHAnsi" w:hAnsiTheme="majorHAnsi" w:cs="ArialMT"/>
          <w:color w:val="000000"/>
          <w:sz w:val="22"/>
          <w:szCs w:val="22"/>
        </w:rPr>
        <w:t>By the conclusion of this course, students should be able to:</w:t>
      </w:r>
    </w:p>
    <w:p w14:paraId="24179284" w14:textId="77777777" w:rsidR="00330F03"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Perform situation-appropriate (problem-focused or complete) history and physical examinations, and interpret clinical information to formulate a prioritized differential diagnosis that guides the creation of a p</w:t>
      </w:r>
      <w:r>
        <w:rPr>
          <w:rFonts w:asciiTheme="majorHAnsi" w:hAnsiTheme="majorHAnsi" w:cs="ArialMT"/>
          <w:color w:val="000000"/>
          <w:sz w:val="22"/>
          <w:szCs w:val="22"/>
        </w:rPr>
        <w:t>atient-specific management plan (PC7a, MK2b)</w:t>
      </w:r>
    </w:p>
    <w:p w14:paraId="375CA520" w14:textId="77777777" w:rsidR="00330F03" w:rsidRPr="00DD5AA2"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 xml:space="preserve">Demonstrate knowledge and understanding of the science for the AI specialty (MK2b) and exhibit clinical judgment that is safe and commensurate with an </w:t>
      </w:r>
      <w:r>
        <w:rPr>
          <w:rFonts w:asciiTheme="majorHAnsi" w:hAnsiTheme="majorHAnsi" w:cs="ArialMT"/>
          <w:color w:val="000000"/>
          <w:sz w:val="22"/>
          <w:szCs w:val="22"/>
        </w:rPr>
        <w:t>intern level of training (PC7a)</w:t>
      </w:r>
    </w:p>
    <w:p w14:paraId="783787ED" w14:textId="77777777" w:rsidR="00330F03"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Provide patient care in setting more consistent with intern-level responsibility, specifically including (PC7a</w:t>
      </w:r>
      <w:r>
        <w:rPr>
          <w:rFonts w:asciiTheme="majorHAnsi" w:hAnsiTheme="majorHAnsi" w:cs="ArialMT"/>
          <w:color w:val="000000"/>
          <w:sz w:val="22"/>
          <w:szCs w:val="22"/>
        </w:rPr>
        <w:t xml:space="preserve">, </w:t>
      </w:r>
      <w:r w:rsidRPr="00DD5AA2">
        <w:rPr>
          <w:rFonts w:asciiTheme="majorHAnsi" w:hAnsiTheme="majorHAnsi" w:cs="ArialMT"/>
          <w:color w:val="000000"/>
          <w:sz w:val="22"/>
          <w:szCs w:val="22"/>
        </w:rPr>
        <w:t>SBP2a, SBP2b):</w:t>
      </w:r>
    </w:p>
    <w:p w14:paraId="05667DFF" w14:textId="77777777" w:rsidR="00330F03"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Managing a larger patient care census more consistent with an intern-level group of patients including patient documentation</w:t>
      </w:r>
    </w:p>
    <w:p w14:paraId="47FC4C85" w14:textId="77777777" w:rsidR="00330F03"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Under appropriate supervision, demonstrating safe and effective cross-cover of patients not routinely cared for by the student</w:t>
      </w:r>
    </w:p>
    <w:p w14:paraId="35105C97" w14:textId="77777777" w:rsidR="00330F03" w:rsidRPr="00DD5AA2"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Practicing evidence-based patient management that reflects individual patient, medical center, and overall health care system cost considerations</w:t>
      </w:r>
    </w:p>
    <w:p w14:paraId="4FBCD144" w14:textId="77777777" w:rsidR="00330F03"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Communicate effectively with the health-care team, both verbally and in written form using efficient, safety-orie</w:t>
      </w:r>
      <w:r>
        <w:rPr>
          <w:rFonts w:asciiTheme="majorHAnsi" w:hAnsiTheme="majorHAnsi" w:cs="ArialMT"/>
          <w:color w:val="000000"/>
          <w:sz w:val="22"/>
          <w:szCs w:val="22"/>
        </w:rPr>
        <w:t>nted practices during (IPCS7a.1</w:t>
      </w:r>
      <w:r w:rsidRPr="00DD5AA2">
        <w:rPr>
          <w:rFonts w:asciiTheme="majorHAnsi" w:hAnsiTheme="majorHAnsi" w:cs="ArialMT"/>
          <w:color w:val="000000"/>
          <w:sz w:val="22"/>
          <w:szCs w:val="22"/>
        </w:rPr>
        <w:t>):</w:t>
      </w:r>
    </w:p>
    <w:p w14:paraId="19B4F153" w14:textId="77777777" w:rsidR="00330F03"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Care of the student’s primary patients</w:t>
      </w:r>
    </w:p>
    <w:p w14:paraId="4D9ACBE7" w14:textId="77777777" w:rsidR="00330F03"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Cross-cover patients</w:t>
      </w:r>
    </w:p>
    <w:p w14:paraId="468D3316" w14:textId="77777777" w:rsidR="00330F03"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Pr>
          <w:rFonts w:asciiTheme="majorHAnsi" w:hAnsiTheme="majorHAnsi" w:cs="ArialMT"/>
          <w:color w:val="000000"/>
          <w:sz w:val="22"/>
          <w:szCs w:val="22"/>
        </w:rPr>
        <w:t>Handovers of care</w:t>
      </w:r>
    </w:p>
    <w:p w14:paraId="31EDA87D" w14:textId="77777777" w:rsidR="00330F03" w:rsidRPr="00DD5AA2" w:rsidRDefault="00330F03" w:rsidP="00330F03">
      <w:pPr>
        <w:pStyle w:val="ListParagraph"/>
        <w:widowControl w:val="0"/>
        <w:numPr>
          <w:ilvl w:val="1"/>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Discussing and entering patient orders</w:t>
      </w:r>
    </w:p>
    <w:p w14:paraId="0565808E" w14:textId="77777777" w:rsidR="00330F03" w:rsidRPr="00DD5AA2"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Model a commitment to continuous self-regulated learning as evidenced by the collection, analysis, interpretation, and implementation of newly acquired</w:t>
      </w:r>
      <w:r>
        <w:rPr>
          <w:rFonts w:asciiTheme="majorHAnsi" w:hAnsiTheme="majorHAnsi" w:cs="ArialMT"/>
          <w:color w:val="000000"/>
          <w:sz w:val="22"/>
          <w:szCs w:val="22"/>
        </w:rPr>
        <w:t xml:space="preserve"> information (PBLI3a)</w:t>
      </w:r>
    </w:p>
    <w:p w14:paraId="5DD4DA4B" w14:textId="77777777" w:rsidR="00330F03"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DD5AA2">
        <w:rPr>
          <w:rFonts w:asciiTheme="majorHAnsi" w:hAnsiTheme="majorHAnsi" w:cs="ArialMT"/>
          <w:color w:val="000000"/>
          <w:sz w:val="22"/>
          <w:szCs w:val="22"/>
        </w:rPr>
        <w:t>Display professional demeanor and duty while demonstrating compassion and respect for all persons, utilizing effective communication strategies (honesty and transparency) with patients, families, and healthcare colleagues, regardless of their cultural background (PR1a, PR5a, IPCS7a.1)</w:t>
      </w:r>
    </w:p>
    <w:p w14:paraId="2F1CD800" w14:textId="49C75440" w:rsidR="00330F03" w:rsidRPr="00330F03" w:rsidRDefault="00330F03" w:rsidP="00330F03">
      <w:pPr>
        <w:pStyle w:val="ListParagraph"/>
        <w:widowControl w:val="0"/>
        <w:numPr>
          <w:ilvl w:val="0"/>
          <w:numId w:val="5"/>
        </w:numPr>
        <w:autoSpaceDE w:val="0"/>
        <w:autoSpaceDN w:val="0"/>
        <w:adjustRightInd w:val="0"/>
        <w:rPr>
          <w:rFonts w:asciiTheme="majorHAnsi" w:hAnsiTheme="majorHAnsi" w:cs="ArialMT"/>
          <w:color w:val="000000"/>
          <w:sz w:val="22"/>
          <w:szCs w:val="22"/>
        </w:rPr>
      </w:pPr>
      <w:r w:rsidRPr="00330F03">
        <w:rPr>
          <w:rFonts w:asciiTheme="majorHAnsi" w:hAnsiTheme="majorHAnsi" w:cs="ArialMT"/>
          <w:color w:val="000000"/>
          <w:sz w:val="22"/>
          <w:szCs w:val="22"/>
        </w:rPr>
        <w:lastRenderedPageBreak/>
        <w:t>Function as an effective member of the patient care team (SBP2a, SPB2b)</w:t>
      </w:r>
    </w:p>
    <w:p w14:paraId="4AD38BF3" w14:textId="77777777" w:rsidR="0035517E" w:rsidRPr="00417144" w:rsidRDefault="0035517E" w:rsidP="0035517E">
      <w:pPr>
        <w:widowControl w:val="0"/>
        <w:autoSpaceDE w:val="0"/>
        <w:autoSpaceDN w:val="0"/>
        <w:adjustRightInd w:val="0"/>
        <w:rPr>
          <w:rFonts w:asciiTheme="majorHAnsi" w:hAnsiTheme="majorHAnsi" w:cs="ArialMT"/>
          <w:b/>
          <w:bCs/>
          <w:color w:val="000000"/>
          <w:sz w:val="22"/>
          <w:szCs w:val="22"/>
        </w:rPr>
      </w:pPr>
    </w:p>
    <w:p w14:paraId="2BA8A842" w14:textId="181454E3" w:rsidR="00DD5E3F" w:rsidRPr="00417144" w:rsidRDefault="00DD5E3F" w:rsidP="00DD5E3F">
      <w:pPr>
        <w:widowControl w:val="0"/>
        <w:autoSpaceDE w:val="0"/>
        <w:autoSpaceDN w:val="0"/>
        <w:adjustRightInd w:val="0"/>
        <w:rPr>
          <w:rFonts w:asciiTheme="majorHAnsi" w:hAnsiTheme="majorHAnsi" w:cs="ArialMT"/>
          <w:b/>
          <w:bCs/>
          <w:color w:val="000000"/>
          <w:sz w:val="22"/>
          <w:szCs w:val="22"/>
        </w:rPr>
      </w:pPr>
      <w:r w:rsidRPr="00417144">
        <w:rPr>
          <w:rFonts w:asciiTheme="majorHAnsi" w:hAnsiTheme="majorHAnsi" w:cs="ArialMT"/>
          <w:b/>
          <w:bCs/>
          <w:color w:val="000000"/>
          <w:sz w:val="22"/>
          <w:szCs w:val="22"/>
        </w:rPr>
        <w:t>Cour</w:t>
      </w:r>
      <w:r w:rsidR="00867493">
        <w:rPr>
          <w:rFonts w:asciiTheme="majorHAnsi" w:hAnsiTheme="majorHAnsi" w:cs="ArialMT"/>
          <w:b/>
          <w:bCs/>
          <w:color w:val="000000"/>
          <w:sz w:val="22"/>
          <w:szCs w:val="22"/>
        </w:rPr>
        <w:t>se-Specific Learning Objectives</w:t>
      </w:r>
    </w:p>
    <w:p w14:paraId="5F094F0C" w14:textId="77777777" w:rsidR="00867493" w:rsidRPr="00867493" w:rsidRDefault="00867493" w:rsidP="00867493">
      <w:pPr>
        <w:widowControl w:val="0"/>
        <w:autoSpaceDE w:val="0"/>
        <w:autoSpaceDN w:val="0"/>
        <w:adjustRightInd w:val="0"/>
        <w:rPr>
          <w:rFonts w:asciiTheme="majorHAnsi" w:hAnsiTheme="majorHAnsi" w:cs="ArialMT"/>
          <w:color w:val="000000"/>
          <w:sz w:val="22"/>
          <w:szCs w:val="22"/>
        </w:rPr>
      </w:pPr>
      <w:r w:rsidRPr="00867493">
        <w:rPr>
          <w:rFonts w:asciiTheme="majorHAnsi" w:hAnsiTheme="majorHAnsi" w:cs="ArialMT"/>
          <w:color w:val="000000"/>
          <w:sz w:val="22"/>
          <w:szCs w:val="22"/>
        </w:rPr>
        <w:t>By the conclusion of this course, students should be able to:</w:t>
      </w:r>
    </w:p>
    <w:p w14:paraId="27B15FD8" w14:textId="5AB6BB62" w:rsidR="00DD5E3F" w:rsidRPr="00417144" w:rsidRDefault="00DD5E3F" w:rsidP="00DB35B4">
      <w:pPr>
        <w:pStyle w:val="ListParagraph"/>
        <w:widowControl w:val="0"/>
        <w:numPr>
          <w:ilvl w:val="0"/>
          <w:numId w:val="3"/>
        </w:numPr>
        <w:autoSpaceDE w:val="0"/>
        <w:autoSpaceDN w:val="0"/>
        <w:adjustRightInd w:val="0"/>
        <w:rPr>
          <w:rFonts w:asciiTheme="majorHAnsi" w:hAnsiTheme="majorHAnsi" w:cs="ArialMT"/>
          <w:color w:val="000000"/>
          <w:sz w:val="22"/>
          <w:szCs w:val="22"/>
        </w:rPr>
      </w:pPr>
      <w:r w:rsidRPr="00417144">
        <w:rPr>
          <w:rFonts w:asciiTheme="majorHAnsi" w:hAnsiTheme="majorHAnsi" w:cs="ArialMT"/>
          <w:color w:val="000000"/>
          <w:sz w:val="22"/>
          <w:szCs w:val="22"/>
          <w:highlight w:val="yellow"/>
        </w:rPr>
        <w:t>Add here</w:t>
      </w:r>
    </w:p>
    <w:p w14:paraId="65687CF3" w14:textId="77777777" w:rsidR="00D37988" w:rsidRDefault="00D37988" w:rsidP="00D37988">
      <w:pPr>
        <w:widowControl w:val="0"/>
        <w:autoSpaceDE w:val="0"/>
        <w:autoSpaceDN w:val="0"/>
        <w:adjustRightInd w:val="0"/>
        <w:rPr>
          <w:rFonts w:asciiTheme="majorHAnsi" w:hAnsiTheme="majorHAnsi" w:cs="ArialMT"/>
          <w:color w:val="000000"/>
          <w:sz w:val="22"/>
          <w:szCs w:val="22"/>
        </w:rPr>
      </w:pPr>
    </w:p>
    <w:p w14:paraId="730D12FC" w14:textId="6B218E67" w:rsidR="00F664A9" w:rsidRPr="00B63AD1" w:rsidRDefault="003C6490" w:rsidP="00F664A9">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4</w:t>
      </w:r>
      <w:r w:rsidR="00F664A9" w:rsidRPr="00B63AD1">
        <w:rPr>
          <w:rFonts w:asciiTheme="majorHAnsi" w:hAnsiTheme="majorHAnsi" w:cs="ArialMT"/>
          <w:b/>
          <w:bCs/>
          <w:color w:val="000000"/>
          <w:sz w:val="22"/>
          <w:szCs w:val="22"/>
        </w:rPr>
        <w:t>.  Educational Activities</w:t>
      </w:r>
    </w:p>
    <w:p w14:paraId="579E41D6" w14:textId="77777777" w:rsidR="00F664A9" w:rsidRPr="00B63AD1" w:rsidRDefault="00F664A9" w:rsidP="00F664A9">
      <w:pPr>
        <w:widowControl w:val="0"/>
        <w:autoSpaceDE w:val="0"/>
        <w:autoSpaceDN w:val="0"/>
        <w:adjustRightInd w:val="0"/>
        <w:rPr>
          <w:rFonts w:asciiTheme="majorHAnsi" w:hAnsiTheme="majorHAnsi" w:cs="ArialMT"/>
          <w:b/>
          <w:bCs/>
          <w:color w:val="000000"/>
          <w:sz w:val="22"/>
          <w:szCs w:val="22"/>
        </w:rPr>
      </w:pPr>
    </w:p>
    <w:p w14:paraId="6D5084FB" w14:textId="568D3264" w:rsidR="00F664A9" w:rsidRPr="000134E2" w:rsidRDefault="00F664A9" w:rsidP="005A278E">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0134E2">
        <w:rPr>
          <w:rFonts w:asciiTheme="majorHAnsi" w:hAnsiTheme="majorHAnsi" w:cs="ArialMT"/>
          <w:bCs/>
          <w:color w:val="000000"/>
          <w:sz w:val="22"/>
          <w:szCs w:val="22"/>
        </w:rPr>
        <w:t xml:space="preserve">Students will write daily notes, perform H&amp;Ps, </w:t>
      </w:r>
      <w:proofErr w:type="gramStart"/>
      <w:r w:rsidRPr="000134E2">
        <w:rPr>
          <w:rFonts w:asciiTheme="majorHAnsi" w:hAnsiTheme="majorHAnsi" w:cs="ArialMT"/>
          <w:bCs/>
          <w:color w:val="000000"/>
          <w:sz w:val="22"/>
          <w:szCs w:val="22"/>
        </w:rPr>
        <w:t>discharge</w:t>
      </w:r>
      <w:proofErr w:type="gramEnd"/>
      <w:r w:rsidRPr="000134E2">
        <w:rPr>
          <w:rFonts w:asciiTheme="majorHAnsi" w:hAnsiTheme="majorHAnsi" w:cs="ArialMT"/>
          <w:bCs/>
          <w:color w:val="000000"/>
          <w:sz w:val="22"/>
          <w:szCs w:val="22"/>
        </w:rPr>
        <w:t xml:space="preserve"> summaries where appropriate.</w:t>
      </w:r>
      <w:r w:rsidR="00E45D11">
        <w:rPr>
          <w:rFonts w:asciiTheme="majorHAnsi" w:hAnsiTheme="majorHAnsi" w:cs="ArialMT"/>
          <w:bCs/>
          <w:color w:val="000000"/>
          <w:sz w:val="22"/>
          <w:szCs w:val="22"/>
        </w:rPr>
        <w:t xml:space="preserve"> (</w:t>
      </w:r>
      <w:r w:rsidR="006D2A59">
        <w:rPr>
          <w:rFonts w:asciiTheme="majorHAnsi" w:hAnsiTheme="majorHAnsi" w:cs="ArialMT"/>
          <w:bCs/>
          <w:color w:val="000000"/>
          <w:sz w:val="22"/>
          <w:szCs w:val="22"/>
        </w:rPr>
        <w:t>EPA 5)</w:t>
      </w:r>
    </w:p>
    <w:p w14:paraId="450A9402" w14:textId="29ED4A1F" w:rsidR="00F664A9" w:rsidRPr="000134E2" w:rsidRDefault="00F664A9" w:rsidP="005A278E">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0134E2">
        <w:rPr>
          <w:rFonts w:asciiTheme="majorHAnsi" w:hAnsiTheme="majorHAnsi" w:cs="ArialMT"/>
          <w:bCs/>
          <w:color w:val="000000"/>
          <w:sz w:val="22"/>
          <w:szCs w:val="22"/>
        </w:rPr>
        <w:t xml:space="preserve">Students will discuss and enter patient orders, under the oversight of residents where appropriate. </w:t>
      </w:r>
      <w:r w:rsidR="006D2A59">
        <w:rPr>
          <w:rFonts w:asciiTheme="majorHAnsi" w:hAnsiTheme="majorHAnsi" w:cs="ArialMT"/>
          <w:bCs/>
          <w:color w:val="000000"/>
          <w:sz w:val="22"/>
          <w:szCs w:val="22"/>
        </w:rPr>
        <w:t xml:space="preserve"> (EPA </w:t>
      </w:r>
      <w:r w:rsidR="00E45D11">
        <w:rPr>
          <w:rFonts w:asciiTheme="majorHAnsi" w:hAnsiTheme="majorHAnsi" w:cs="ArialMT"/>
          <w:bCs/>
          <w:color w:val="000000"/>
          <w:sz w:val="22"/>
          <w:szCs w:val="22"/>
        </w:rPr>
        <w:t>4)</w:t>
      </w:r>
    </w:p>
    <w:p w14:paraId="41DCF043" w14:textId="000329D0" w:rsidR="00F664A9" w:rsidRPr="000134E2" w:rsidRDefault="00F664A9" w:rsidP="005A278E">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0134E2">
        <w:rPr>
          <w:rFonts w:asciiTheme="majorHAnsi" w:hAnsiTheme="majorHAnsi" w:cs="ArialMT"/>
          <w:bCs/>
          <w:color w:val="000000"/>
          <w:sz w:val="22"/>
          <w:szCs w:val="22"/>
        </w:rPr>
        <w:t xml:space="preserve">Students will learn how to triage cross-cover concerns where appropriate. </w:t>
      </w:r>
    </w:p>
    <w:p w14:paraId="53FA0485" w14:textId="6B7C8971" w:rsidR="00F664A9" w:rsidRPr="000134E2" w:rsidRDefault="00F664A9" w:rsidP="005A278E">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0134E2">
        <w:rPr>
          <w:rFonts w:asciiTheme="majorHAnsi" w:hAnsiTheme="majorHAnsi" w:cs="ArialMT"/>
          <w:bCs/>
          <w:color w:val="000000"/>
          <w:sz w:val="22"/>
          <w:szCs w:val="22"/>
        </w:rPr>
        <w:t>Students will perform handovers under the supervision of a resident where appropriate.</w:t>
      </w:r>
      <w:r w:rsidR="00E45D11">
        <w:rPr>
          <w:rFonts w:asciiTheme="majorHAnsi" w:hAnsiTheme="majorHAnsi" w:cs="ArialMT"/>
          <w:bCs/>
          <w:color w:val="000000"/>
          <w:sz w:val="22"/>
          <w:szCs w:val="22"/>
        </w:rPr>
        <w:t xml:space="preserve"> (EPA 8)</w:t>
      </w:r>
    </w:p>
    <w:p w14:paraId="46603CBB" w14:textId="77777777" w:rsidR="00C529BF" w:rsidRDefault="00F664A9" w:rsidP="00C529BF">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0134E2">
        <w:rPr>
          <w:rFonts w:asciiTheme="majorHAnsi" w:hAnsiTheme="majorHAnsi" w:cs="ArialMT"/>
          <w:bCs/>
          <w:color w:val="000000"/>
          <w:sz w:val="22"/>
          <w:szCs w:val="22"/>
        </w:rPr>
        <w:t>Students will assume ownership of a level of patient census closer to that of an intern. We recommend the student start the 4-week rotation with approx. 2-3 patients and end the rotation with approx. 6-8. The AI should perform an independent assessment and formulate a workup and treatment plan for each patient.</w:t>
      </w:r>
      <w:r w:rsidR="00E45D11">
        <w:rPr>
          <w:rFonts w:asciiTheme="majorHAnsi" w:hAnsiTheme="majorHAnsi" w:cs="ArialMT"/>
          <w:bCs/>
          <w:color w:val="000000"/>
          <w:sz w:val="22"/>
          <w:szCs w:val="22"/>
        </w:rPr>
        <w:t xml:space="preserve"> </w:t>
      </w:r>
    </w:p>
    <w:p w14:paraId="52E9E7D7" w14:textId="09688C61" w:rsidR="00F664A9" w:rsidRPr="00C529BF" w:rsidRDefault="00C529BF" w:rsidP="00C529BF">
      <w:pPr>
        <w:pStyle w:val="ListParagraph"/>
        <w:widowControl w:val="0"/>
        <w:numPr>
          <w:ilvl w:val="0"/>
          <w:numId w:val="12"/>
        </w:numPr>
        <w:autoSpaceDE w:val="0"/>
        <w:autoSpaceDN w:val="0"/>
        <w:adjustRightInd w:val="0"/>
        <w:rPr>
          <w:rFonts w:asciiTheme="majorHAnsi" w:hAnsiTheme="majorHAnsi" w:cs="ArialMT"/>
          <w:bCs/>
          <w:color w:val="000000"/>
          <w:sz w:val="22"/>
          <w:szCs w:val="22"/>
        </w:rPr>
      </w:pPr>
      <w:r w:rsidRPr="00C529BF">
        <w:rPr>
          <w:rFonts w:asciiTheme="majorHAnsi" w:hAnsiTheme="majorHAnsi" w:cs="ArialMT"/>
          <w:bCs/>
          <w:color w:val="000000"/>
          <w:sz w:val="22"/>
          <w:szCs w:val="22"/>
        </w:rPr>
        <w:t>Students will respond to calls (such as through paging) for patient care needs under the supervision of a physician.</w:t>
      </w:r>
      <w:r>
        <w:rPr>
          <w:rFonts w:asciiTheme="majorHAnsi" w:hAnsiTheme="majorHAnsi" w:cs="ArialMT"/>
          <w:bCs/>
          <w:color w:val="000000"/>
          <w:sz w:val="22"/>
          <w:szCs w:val="22"/>
        </w:rPr>
        <w:t xml:space="preserve"> </w:t>
      </w:r>
      <w:r w:rsidR="00E45D11" w:rsidRPr="00C529BF">
        <w:rPr>
          <w:rFonts w:asciiTheme="majorHAnsi" w:hAnsiTheme="majorHAnsi" w:cs="ArialMT"/>
          <w:bCs/>
          <w:color w:val="000000"/>
          <w:sz w:val="22"/>
          <w:szCs w:val="22"/>
        </w:rPr>
        <w:t xml:space="preserve">(EPA 10) </w:t>
      </w:r>
    </w:p>
    <w:p w14:paraId="7270161E" w14:textId="77777777" w:rsidR="00F664A9" w:rsidRDefault="00F664A9" w:rsidP="00F664A9">
      <w:pPr>
        <w:widowControl w:val="0"/>
        <w:autoSpaceDE w:val="0"/>
        <w:autoSpaceDN w:val="0"/>
        <w:adjustRightInd w:val="0"/>
        <w:ind w:left="360"/>
        <w:rPr>
          <w:rFonts w:asciiTheme="majorHAnsi" w:hAnsiTheme="majorHAnsi" w:cs="ArialMT"/>
          <w:bCs/>
          <w:color w:val="000000"/>
          <w:sz w:val="22"/>
          <w:szCs w:val="22"/>
          <w:highlight w:val="yellow"/>
        </w:rPr>
      </w:pPr>
    </w:p>
    <w:p w14:paraId="510D7622" w14:textId="77777777" w:rsidR="00F664A9" w:rsidRPr="00B63AD1" w:rsidRDefault="00F664A9" w:rsidP="00F664A9">
      <w:pPr>
        <w:widowControl w:val="0"/>
        <w:autoSpaceDE w:val="0"/>
        <w:autoSpaceDN w:val="0"/>
        <w:adjustRightInd w:val="0"/>
        <w:ind w:left="360"/>
        <w:rPr>
          <w:rFonts w:asciiTheme="majorHAnsi" w:hAnsiTheme="majorHAnsi" w:cs="ArialMT"/>
          <w:bCs/>
          <w:color w:val="000000"/>
          <w:sz w:val="22"/>
          <w:szCs w:val="22"/>
        </w:rPr>
      </w:pPr>
      <w:r>
        <w:rPr>
          <w:rFonts w:asciiTheme="majorHAnsi" w:hAnsiTheme="majorHAnsi" w:cs="ArialMT"/>
          <w:bCs/>
          <w:color w:val="000000"/>
          <w:sz w:val="22"/>
          <w:szCs w:val="22"/>
          <w:highlight w:val="yellow"/>
        </w:rPr>
        <w:t xml:space="preserve">Please add any additional </w:t>
      </w:r>
      <w:r w:rsidRPr="00B63AD1">
        <w:rPr>
          <w:rFonts w:asciiTheme="majorHAnsi" w:hAnsiTheme="majorHAnsi" w:cs="ArialMT"/>
          <w:bCs/>
          <w:color w:val="000000"/>
          <w:sz w:val="22"/>
          <w:szCs w:val="22"/>
          <w:highlight w:val="yellow"/>
        </w:rPr>
        <w:t>description</w:t>
      </w:r>
      <w:r>
        <w:rPr>
          <w:rFonts w:asciiTheme="majorHAnsi" w:hAnsiTheme="majorHAnsi" w:cs="ArialMT"/>
          <w:bCs/>
          <w:color w:val="000000"/>
          <w:sz w:val="22"/>
          <w:szCs w:val="22"/>
          <w:highlight w:val="yellow"/>
        </w:rPr>
        <w:t>s</w:t>
      </w:r>
      <w:r w:rsidRPr="00B63AD1">
        <w:rPr>
          <w:rFonts w:asciiTheme="majorHAnsi" w:hAnsiTheme="majorHAnsi" w:cs="ArialMT"/>
          <w:bCs/>
          <w:color w:val="000000"/>
          <w:sz w:val="22"/>
          <w:szCs w:val="22"/>
          <w:highlight w:val="yellow"/>
        </w:rPr>
        <w:t xml:space="preserve"> of educational strategies that will be used to facilitate student achievement of the learning objectives (both common and course-specific objectives)</w:t>
      </w:r>
      <w:r w:rsidRPr="00B63AD1">
        <w:rPr>
          <w:rFonts w:asciiTheme="majorHAnsi" w:hAnsiTheme="majorHAnsi" w:cs="ArialMT"/>
          <w:bCs/>
          <w:color w:val="000000"/>
          <w:sz w:val="22"/>
          <w:szCs w:val="22"/>
        </w:rPr>
        <w:t>.</w:t>
      </w:r>
    </w:p>
    <w:p w14:paraId="0C79CC4C" w14:textId="77777777" w:rsidR="00F664A9" w:rsidRPr="00B63AD1" w:rsidRDefault="00F664A9" w:rsidP="00F664A9">
      <w:pPr>
        <w:widowControl w:val="0"/>
        <w:autoSpaceDE w:val="0"/>
        <w:autoSpaceDN w:val="0"/>
        <w:adjustRightInd w:val="0"/>
        <w:ind w:left="360"/>
        <w:rPr>
          <w:rFonts w:asciiTheme="majorHAnsi" w:hAnsiTheme="majorHAnsi" w:cs="ArialMT"/>
          <w:bCs/>
          <w:color w:val="000000"/>
          <w:sz w:val="22"/>
          <w:szCs w:val="22"/>
          <w:highlight w:val="yellow"/>
        </w:rPr>
      </w:pPr>
    </w:p>
    <w:p w14:paraId="379F4033" w14:textId="19A7FBBD" w:rsidR="00F664A9" w:rsidRPr="00D8560E" w:rsidRDefault="00F664A9" w:rsidP="00F664A9">
      <w:pPr>
        <w:widowControl w:val="0"/>
        <w:autoSpaceDE w:val="0"/>
        <w:autoSpaceDN w:val="0"/>
        <w:adjustRightInd w:val="0"/>
        <w:ind w:left="360"/>
        <w:rPr>
          <w:rFonts w:asciiTheme="majorHAnsi" w:hAnsiTheme="majorHAnsi" w:cs="ArialMT"/>
          <w:bCs/>
          <w:color w:val="000000"/>
          <w:sz w:val="22"/>
          <w:szCs w:val="22"/>
        </w:rPr>
      </w:pPr>
      <w:r>
        <w:rPr>
          <w:rFonts w:asciiTheme="majorHAnsi" w:hAnsiTheme="majorHAnsi" w:cs="ArialMT"/>
          <w:bCs/>
          <w:color w:val="000000"/>
          <w:sz w:val="22"/>
          <w:szCs w:val="22"/>
        </w:rPr>
        <w:t>The intent of</w:t>
      </w:r>
      <w:r w:rsidRPr="00D8560E">
        <w:rPr>
          <w:rFonts w:asciiTheme="majorHAnsi" w:hAnsiTheme="majorHAnsi" w:cs="ArialMT"/>
          <w:bCs/>
          <w:color w:val="000000"/>
          <w:sz w:val="22"/>
          <w:szCs w:val="22"/>
        </w:rPr>
        <w:t xml:space="preserve"> </w:t>
      </w:r>
      <w:r>
        <w:rPr>
          <w:rFonts w:asciiTheme="majorHAnsi" w:hAnsiTheme="majorHAnsi" w:cs="ArialMT"/>
          <w:bCs/>
          <w:color w:val="000000"/>
          <w:sz w:val="22"/>
          <w:szCs w:val="22"/>
        </w:rPr>
        <w:t xml:space="preserve">the </w:t>
      </w:r>
      <w:r w:rsidRPr="00D8560E">
        <w:rPr>
          <w:rFonts w:asciiTheme="majorHAnsi" w:hAnsiTheme="majorHAnsi" w:cs="ArialMT"/>
          <w:bCs/>
          <w:color w:val="000000"/>
          <w:sz w:val="22"/>
          <w:szCs w:val="22"/>
        </w:rPr>
        <w:t>AI</w:t>
      </w:r>
      <w:r>
        <w:rPr>
          <w:rFonts w:asciiTheme="majorHAnsi" w:hAnsiTheme="majorHAnsi" w:cs="ArialMT"/>
          <w:bCs/>
          <w:color w:val="000000"/>
          <w:sz w:val="22"/>
          <w:szCs w:val="22"/>
        </w:rPr>
        <w:t xml:space="preserve"> course is to allow the student to take </w:t>
      </w:r>
      <w:r w:rsidRPr="00D8560E">
        <w:rPr>
          <w:rFonts w:asciiTheme="majorHAnsi" w:hAnsiTheme="majorHAnsi" w:cs="ArialMT"/>
          <w:bCs/>
          <w:color w:val="000000"/>
          <w:sz w:val="22"/>
          <w:szCs w:val="22"/>
        </w:rPr>
        <w:t xml:space="preserve">responsibility for patient care </w:t>
      </w:r>
      <w:r>
        <w:rPr>
          <w:rFonts w:asciiTheme="majorHAnsi" w:hAnsiTheme="majorHAnsi" w:cs="ArialMT"/>
          <w:bCs/>
          <w:color w:val="000000"/>
          <w:sz w:val="22"/>
          <w:szCs w:val="22"/>
        </w:rPr>
        <w:t>“</w:t>
      </w:r>
      <w:r w:rsidRPr="00D8560E">
        <w:rPr>
          <w:rFonts w:asciiTheme="majorHAnsi" w:hAnsiTheme="majorHAnsi" w:cs="ArialMT"/>
          <w:bCs/>
          <w:color w:val="000000"/>
          <w:sz w:val="22"/>
          <w:szCs w:val="22"/>
        </w:rPr>
        <w:t>like an intern,</w:t>
      </w:r>
      <w:r>
        <w:rPr>
          <w:rFonts w:asciiTheme="majorHAnsi" w:hAnsiTheme="majorHAnsi" w:cs="ArialMT"/>
          <w:bCs/>
          <w:color w:val="000000"/>
          <w:sz w:val="22"/>
          <w:szCs w:val="22"/>
        </w:rPr>
        <w:t>”</w:t>
      </w:r>
      <w:r w:rsidRPr="00D8560E">
        <w:rPr>
          <w:rFonts w:asciiTheme="majorHAnsi" w:hAnsiTheme="majorHAnsi" w:cs="ArialMT"/>
          <w:bCs/>
          <w:color w:val="000000"/>
          <w:sz w:val="22"/>
          <w:szCs w:val="22"/>
        </w:rPr>
        <w:t xml:space="preserve"> </w:t>
      </w:r>
      <w:r>
        <w:rPr>
          <w:rFonts w:asciiTheme="majorHAnsi" w:hAnsiTheme="majorHAnsi" w:cs="ArialMT"/>
          <w:bCs/>
          <w:color w:val="000000"/>
          <w:sz w:val="22"/>
          <w:szCs w:val="22"/>
        </w:rPr>
        <w:t>which includes</w:t>
      </w:r>
      <w:r w:rsidRPr="00D8560E">
        <w:rPr>
          <w:rFonts w:asciiTheme="majorHAnsi" w:hAnsiTheme="majorHAnsi" w:cs="ArialMT"/>
          <w:bCs/>
          <w:color w:val="000000"/>
          <w:sz w:val="22"/>
          <w:szCs w:val="22"/>
        </w:rPr>
        <w:t xml:space="preserve"> daily activities that w</w:t>
      </w:r>
      <w:r>
        <w:rPr>
          <w:rFonts w:asciiTheme="majorHAnsi" w:hAnsiTheme="majorHAnsi" w:cs="ArialMT"/>
          <w:bCs/>
          <w:color w:val="000000"/>
          <w:sz w:val="22"/>
          <w:szCs w:val="22"/>
        </w:rPr>
        <w:t xml:space="preserve">ould be required for the intern. Therefore, all course activities </w:t>
      </w:r>
      <w:r w:rsidRPr="00D8560E">
        <w:rPr>
          <w:rFonts w:asciiTheme="majorHAnsi" w:hAnsiTheme="majorHAnsi" w:cs="ArialMT"/>
          <w:bCs/>
          <w:color w:val="000000"/>
          <w:sz w:val="22"/>
          <w:szCs w:val="22"/>
        </w:rPr>
        <w:t xml:space="preserve">will be mandatory for this rotation. In addition, to be fully immersed into the team schedule, solitary holidays as designated by the School of Medicine such as Labor Day, MLK Jr Day, Memorial Day will not be considered excused from your clinical duties. </w:t>
      </w:r>
      <w:r w:rsidR="00DC0811">
        <w:rPr>
          <w:rFonts w:asciiTheme="majorHAnsi" w:hAnsiTheme="majorHAnsi" w:cs="ArialMT"/>
          <w:bCs/>
          <w:color w:val="000000"/>
          <w:sz w:val="22"/>
          <w:szCs w:val="22"/>
        </w:rPr>
        <w:t>Students</w:t>
      </w:r>
      <w:r w:rsidRPr="00D8560E">
        <w:rPr>
          <w:rFonts w:asciiTheme="majorHAnsi" w:hAnsiTheme="majorHAnsi" w:cs="ArialMT"/>
          <w:bCs/>
          <w:color w:val="000000"/>
          <w:sz w:val="22"/>
          <w:szCs w:val="22"/>
        </w:rPr>
        <w:t xml:space="preserve"> are expected to take call (weekends, holidays, and nights) as part of the team schedule for an intern.  </w:t>
      </w:r>
    </w:p>
    <w:p w14:paraId="736EAE07" w14:textId="77777777" w:rsidR="00F664A9" w:rsidRDefault="00F664A9" w:rsidP="00F664A9">
      <w:pPr>
        <w:widowControl w:val="0"/>
        <w:autoSpaceDE w:val="0"/>
        <w:autoSpaceDN w:val="0"/>
        <w:adjustRightInd w:val="0"/>
        <w:ind w:left="360"/>
        <w:rPr>
          <w:rFonts w:asciiTheme="majorHAnsi" w:hAnsiTheme="majorHAnsi" w:cs="ArialMT"/>
          <w:bCs/>
          <w:color w:val="000000"/>
          <w:sz w:val="22"/>
          <w:szCs w:val="22"/>
          <w:highlight w:val="yellow"/>
        </w:rPr>
      </w:pPr>
    </w:p>
    <w:p w14:paraId="78174A03" w14:textId="77777777" w:rsidR="00F664A9" w:rsidRDefault="00F664A9" w:rsidP="00F664A9">
      <w:pPr>
        <w:widowControl w:val="0"/>
        <w:autoSpaceDE w:val="0"/>
        <w:autoSpaceDN w:val="0"/>
        <w:adjustRightInd w:val="0"/>
        <w:ind w:left="36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 xml:space="preserve">Please specify </w:t>
      </w:r>
      <w:r>
        <w:rPr>
          <w:rFonts w:asciiTheme="majorHAnsi" w:hAnsiTheme="majorHAnsi" w:cs="ArialMT"/>
          <w:bCs/>
          <w:color w:val="000000"/>
          <w:sz w:val="22"/>
          <w:szCs w:val="22"/>
          <w:highlight w:val="yellow"/>
        </w:rPr>
        <w:t>any</w:t>
      </w:r>
      <w:r w:rsidRPr="00B63AD1">
        <w:rPr>
          <w:rFonts w:asciiTheme="majorHAnsi" w:hAnsiTheme="majorHAnsi" w:cs="ArialMT"/>
          <w:bCs/>
          <w:color w:val="000000"/>
          <w:sz w:val="22"/>
          <w:szCs w:val="22"/>
          <w:highlight w:val="yellow"/>
        </w:rPr>
        <w:t xml:space="preserve"> </w:t>
      </w:r>
      <w:r>
        <w:rPr>
          <w:rFonts w:asciiTheme="majorHAnsi" w:hAnsiTheme="majorHAnsi" w:cs="ArialMT"/>
          <w:bCs/>
          <w:color w:val="000000"/>
          <w:sz w:val="22"/>
          <w:szCs w:val="22"/>
          <w:highlight w:val="yellow"/>
        </w:rPr>
        <w:t xml:space="preserve">other </w:t>
      </w:r>
      <w:r w:rsidRPr="00B63AD1">
        <w:rPr>
          <w:rFonts w:asciiTheme="majorHAnsi" w:hAnsiTheme="majorHAnsi" w:cs="ArialMT"/>
          <w:bCs/>
          <w:color w:val="000000"/>
          <w:sz w:val="22"/>
          <w:szCs w:val="22"/>
          <w:highlight w:val="yellow"/>
        </w:rPr>
        <w:t>activities are mandatory as requested in the attendance policy</w:t>
      </w:r>
    </w:p>
    <w:p w14:paraId="729F001A" w14:textId="77777777" w:rsidR="00C958DB" w:rsidRPr="00417144" w:rsidRDefault="00C958DB" w:rsidP="00C958DB">
      <w:pPr>
        <w:widowControl w:val="0"/>
        <w:autoSpaceDE w:val="0"/>
        <w:autoSpaceDN w:val="0"/>
        <w:adjustRightInd w:val="0"/>
        <w:rPr>
          <w:rFonts w:asciiTheme="majorHAnsi" w:hAnsiTheme="majorHAnsi" w:cs="ArialMT"/>
          <w:color w:val="000000"/>
          <w:sz w:val="22"/>
          <w:szCs w:val="22"/>
        </w:rPr>
      </w:pPr>
    </w:p>
    <w:p w14:paraId="748E579B" w14:textId="7D3F0EB0" w:rsidR="00D37988" w:rsidRPr="00417144" w:rsidRDefault="003C6490" w:rsidP="00D37988">
      <w:pPr>
        <w:widowControl w:val="0"/>
        <w:autoSpaceDE w:val="0"/>
        <w:autoSpaceDN w:val="0"/>
        <w:adjustRightInd w:val="0"/>
        <w:rPr>
          <w:rFonts w:asciiTheme="majorHAnsi" w:hAnsiTheme="majorHAnsi" w:cs="ArialMT"/>
          <w:b/>
          <w:bCs/>
          <w:color w:val="000000"/>
          <w:sz w:val="22"/>
          <w:szCs w:val="22"/>
        </w:rPr>
      </w:pPr>
      <w:r>
        <w:rPr>
          <w:rFonts w:asciiTheme="majorHAnsi" w:hAnsiTheme="majorHAnsi" w:cs="ArialMT"/>
          <w:b/>
          <w:bCs/>
          <w:color w:val="000000"/>
          <w:sz w:val="22"/>
          <w:szCs w:val="22"/>
        </w:rPr>
        <w:t>5</w:t>
      </w:r>
      <w:r w:rsidR="00D37988" w:rsidRPr="00417144">
        <w:rPr>
          <w:rFonts w:asciiTheme="majorHAnsi" w:hAnsiTheme="majorHAnsi" w:cs="ArialMT"/>
          <w:b/>
          <w:bCs/>
          <w:color w:val="000000"/>
          <w:sz w:val="22"/>
          <w:szCs w:val="22"/>
        </w:rPr>
        <w:t>. Assessments, Expectations, and Policies:</w:t>
      </w:r>
    </w:p>
    <w:p w14:paraId="044FD333" w14:textId="24D7530B" w:rsidR="00C5570B" w:rsidRDefault="00C958DB" w:rsidP="00B723D1">
      <w:pPr>
        <w:widowControl w:val="0"/>
        <w:autoSpaceDE w:val="0"/>
        <w:autoSpaceDN w:val="0"/>
        <w:adjustRightInd w:val="0"/>
        <w:ind w:left="360"/>
        <w:rPr>
          <w:rFonts w:asciiTheme="majorHAnsi" w:hAnsiTheme="majorHAnsi" w:cs="ArialMT"/>
          <w:color w:val="000000"/>
          <w:sz w:val="22"/>
          <w:szCs w:val="22"/>
        </w:rPr>
      </w:pPr>
      <w:r w:rsidRPr="00B63AD1">
        <w:rPr>
          <w:rFonts w:asciiTheme="majorHAnsi" w:hAnsiTheme="majorHAnsi" w:cs="ArialMT"/>
          <w:color w:val="000000"/>
          <w:sz w:val="22"/>
          <w:szCs w:val="22"/>
        </w:rPr>
        <w:t>The final grade will be assigned on a</w:t>
      </w:r>
      <w:r w:rsidR="003C6490">
        <w:rPr>
          <w:rFonts w:asciiTheme="majorHAnsi" w:hAnsiTheme="majorHAnsi" w:cs="ArialMT"/>
          <w:color w:val="000000"/>
          <w:sz w:val="22"/>
          <w:szCs w:val="22"/>
        </w:rPr>
        <w:t>n</w:t>
      </w:r>
      <w:r w:rsidRPr="00B63AD1">
        <w:rPr>
          <w:rFonts w:asciiTheme="majorHAnsi" w:hAnsiTheme="majorHAnsi" w:cs="ArialMT"/>
          <w:color w:val="000000"/>
          <w:sz w:val="22"/>
          <w:szCs w:val="22"/>
        </w:rPr>
        <w:t xml:space="preserve"> honors/high pass/pass/fail basis. The grade will be comprised of performance in six separate, but equally important competency domains: Medical Knowledge, Patient Care, Interpersonal and Communication Skills, Practice-Based Learning and Improvement, Systems-Based</w:t>
      </w:r>
      <w:r w:rsidR="00B723D1">
        <w:rPr>
          <w:rFonts w:asciiTheme="majorHAnsi" w:hAnsiTheme="majorHAnsi" w:cs="ArialMT"/>
          <w:color w:val="000000"/>
          <w:sz w:val="22"/>
          <w:szCs w:val="22"/>
        </w:rPr>
        <w:t xml:space="preserve"> Practice, and Professionalism, </w:t>
      </w:r>
      <w:r w:rsidR="00B723D1" w:rsidRPr="00B723D1">
        <w:rPr>
          <w:rFonts w:asciiTheme="majorHAnsi" w:hAnsiTheme="majorHAnsi" w:cs="ArialMT"/>
          <w:color w:val="000000" w:themeColor="text1"/>
          <w:sz w:val="22"/>
          <w:szCs w:val="22"/>
        </w:rPr>
        <w:t xml:space="preserve">as well as through </w:t>
      </w:r>
      <w:proofErr w:type="spellStart"/>
      <w:r w:rsidR="00B723D1" w:rsidRPr="00B723D1">
        <w:rPr>
          <w:rFonts w:asciiTheme="majorHAnsi" w:hAnsiTheme="majorHAnsi" w:cs="ArialMT"/>
          <w:color w:val="000000" w:themeColor="text1"/>
          <w:sz w:val="22"/>
          <w:szCs w:val="22"/>
        </w:rPr>
        <w:t>Entrustable</w:t>
      </w:r>
      <w:proofErr w:type="spellEnd"/>
      <w:r w:rsidR="00B723D1" w:rsidRPr="00B723D1">
        <w:rPr>
          <w:rFonts w:asciiTheme="majorHAnsi" w:hAnsiTheme="majorHAnsi" w:cs="ArialMT"/>
          <w:color w:val="000000" w:themeColor="text1"/>
          <w:sz w:val="22"/>
          <w:szCs w:val="22"/>
        </w:rPr>
        <w:t xml:space="preserve"> Professional Activities (EPAs).</w:t>
      </w:r>
    </w:p>
    <w:p w14:paraId="35A9B2E3" w14:textId="77777777" w:rsidR="00C5570B" w:rsidRDefault="00C5570B" w:rsidP="00C5570B">
      <w:pPr>
        <w:widowControl w:val="0"/>
        <w:autoSpaceDE w:val="0"/>
        <w:autoSpaceDN w:val="0"/>
        <w:adjustRightInd w:val="0"/>
        <w:ind w:left="360"/>
        <w:rPr>
          <w:rFonts w:asciiTheme="majorHAnsi" w:hAnsiTheme="majorHAnsi" w:cs="ArialMT"/>
          <w:color w:val="000000"/>
          <w:sz w:val="22"/>
          <w:szCs w:val="22"/>
        </w:rPr>
      </w:pPr>
    </w:p>
    <w:p w14:paraId="12219F1C" w14:textId="2C67E5C3" w:rsidR="00C958DB" w:rsidRPr="00C5570B" w:rsidRDefault="00C958DB" w:rsidP="00C5570B">
      <w:pPr>
        <w:widowControl w:val="0"/>
        <w:autoSpaceDE w:val="0"/>
        <w:autoSpaceDN w:val="0"/>
        <w:adjustRightInd w:val="0"/>
        <w:ind w:left="360"/>
        <w:rPr>
          <w:rFonts w:asciiTheme="majorHAnsi" w:hAnsiTheme="majorHAnsi" w:cs="ArialMT"/>
          <w:color w:val="000000"/>
          <w:sz w:val="22"/>
          <w:szCs w:val="22"/>
        </w:rPr>
      </w:pPr>
      <w:r w:rsidRPr="00B63AD1">
        <w:rPr>
          <w:rFonts w:asciiTheme="majorHAnsi" w:hAnsiTheme="majorHAnsi"/>
          <w:color w:val="000000"/>
          <w:sz w:val="22"/>
          <w:szCs w:val="22"/>
        </w:rPr>
        <w:t>To obtain honors, a student should demonstrate excellen</w:t>
      </w:r>
      <w:r w:rsidRPr="00B63AD1">
        <w:rPr>
          <w:rFonts w:asciiTheme="majorHAnsi" w:hAnsiTheme="majorHAnsi"/>
          <w:sz w:val="22"/>
          <w:szCs w:val="22"/>
        </w:rPr>
        <w:t>t</w:t>
      </w:r>
      <w:r w:rsidRPr="00B63AD1">
        <w:rPr>
          <w:rFonts w:asciiTheme="majorHAnsi" w:hAnsiTheme="majorHAnsi"/>
          <w:color w:val="000000"/>
          <w:sz w:val="22"/>
          <w:szCs w:val="22"/>
        </w:rPr>
        <w:t xml:space="preserve"> performance in </w:t>
      </w:r>
      <w:r w:rsidRPr="00B63AD1">
        <w:rPr>
          <w:rFonts w:asciiTheme="majorHAnsi" w:hAnsiTheme="majorHAnsi"/>
          <w:i/>
          <w:iCs/>
          <w:color w:val="000000"/>
          <w:sz w:val="22"/>
          <w:szCs w:val="22"/>
        </w:rPr>
        <w:t>all</w:t>
      </w:r>
      <w:r w:rsidRPr="00B63AD1">
        <w:rPr>
          <w:rFonts w:asciiTheme="majorHAnsi" w:hAnsiTheme="majorHAnsi"/>
          <w:color w:val="000000"/>
          <w:sz w:val="22"/>
          <w:szCs w:val="22"/>
        </w:rPr>
        <w:t xml:space="preserve"> aspects of the course</w:t>
      </w:r>
      <w:r>
        <w:rPr>
          <w:rFonts w:asciiTheme="majorHAnsi" w:hAnsiTheme="majorHAnsi"/>
          <w:color w:val="000000"/>
          <w:sz w:val="22"/>
          <w:szCs w:val="22"/>
        </w:rPr>
        <w:t xml:space="preserve">. </w:t>
      </w:r>
      <w:r w:rsidRPr="00B46117">
        <w:rPr>
          <w:rFonts w:asciiTheme="majorHAnsi" w:hAnsiTheme="majorHAnsi"/>
          <w:color w:val="000000"/>
          <w:sz w:val="22"/>
          <w:szCs w:val="22"/>
        </w:rPr>
        <w:t>Differentiation of Honors/High Pass/Pass will consider milestone-base assessment</w:t>
      </w:r>
      <w:r w:rsidR="00C5570B">
        <w:rPr>
          <w:rFonts w:asciiTheme="majorHAnsi" w:hAnsiTheme="majorHAnsi"/>
          <w:color w:val="000000"/>
          <w:sz w:val="22"/>
          <w:szCs w:val="22"/>
        </w:rPr>
        <w:t>, clinical observations and any quantitative assessments</w:t>
      </w:r>
      <w:r>
        <w:rPr>
          <w:rFonts w:asciiTheme="majorHAnsi" w:hAnsiTheme="majorHAnsi"/>
          <w:color w:val="000000"/>
          <w:sz w:val="22"/>
          <w:szCs w:val="22"/>
        </w:rPr>
        <w:t>.</w:t>
      </w:r>
    </w:p>
    <w:p w14:paraId="36815DB9" w14:textId="77777777" w:rsidR="00D35C52" w:rsidRPr="00417144" w:rsidRDefault="00D35C52" w:rsidP="00D37988">
      <w:pPr>
        <w:widowControl w:val="0"/>
        <w:autoSpaceDE w:val="0"/>
        <w:autoSpaceDN w:val="0"/>
        <w:adjustRightInd w:val="0"/>
        <w:rPr>
          <w:rFonts w:asciiTheme="majorHAnsi" w:hAnsiTheme="majorHAnsi" w:cs="ArialMT"/>
          <w:color w:val="000000"/>
          <w:sz w:val="22"/>
          <w:szCs w:val="22"/>
        </w:rPr>
      </w:pPr>
    </w:p>
    <w:p w14:paraId="6A9FE449" w14:textId="3857F757" w:rsidR="00D24A4D" w:rsidRPr="00417144" w:rsidRDefault="00D37988" w:rsidP="00D37988">
      <w:pPr>
        <w:widowControl w:val="0"/>
        <w:autoSpaceDE w:val="0"/>
        <w:autoSpaceDN w:val="0"/>
        <w:adjustRightInd w:val="0"/>
        <w:rPr>
          <w:rFonts w:asciiTheme="majorHAnsi" w:hAnsiTheme="majorHAnsi" w:cs="ArialMT"/>
          <w:b/>
          <w:bCs/>
          <w:color w:val="000000"/>
          <w:sz w:val="22"/>
          <w:szCs w:val="22"/>
        </w:rPr>
      </w:pPr>
      <w:r w:rsidRPr="00417144">
        <w:rPr>
          <w:rFonts w:asciiTheme="majorHAnsi" w:hAnsiTheme="majorHAnsi" w:cs="ArialMT"/>
          <w:b/>
          <w:bCs/>
          <w:color w:val="000000"/>
          <w:sz w:val="22"/>
          <w:szCs w:val="22"/>
        </w:rPr>
        <w:t xml:space="preserve">Competency-based Assessment </w:t>
      </w:r>
      <w:r w:rsidR="002D3EFA" w:rsidRPr="00417144">
        <w:rPr>
          <w:rFonts w:asciiTheme="majorHAnsi" w:hAnsiTheme="majorHAnsi" w:cs="ArialMT"/>
          <w:b/>
          <w:bCs/>
          <w:color w:val="000000"/>
          <w:sz w:val="22"/>
          <w:szCs w:val="22"/>
        </w:rPr>
        <w:t>(Milestones)</w:t>
      </w:r>
      <w:r w:rsidRPr="00417144">
        <w:rPr>
          <w:rFonts w:asciiTheme="majorHAnsi" w:hAnsiTheme="majorHAnsi" w:cs="ArialMT"/>
          <w:b/>
          <w:bCs/>
          <w:color w:val="000000"/>
          <w:sz w:val="22"/>
          <w:szCs w:val="22"/>
        </w:rPr>
        <w:t xml:space="preserve"> </w:t>
      </w:r>
    </w:p>
    <w:p w14:paraId="166BF3B5" w14:textId="244F61C9" w:rsidR="00510767" w:rsidRPr="00510767" w:rsidRDefault="00510767" w:rsidP="00510767">
      <w:pPr>
        <w:pStyle w:val="ListParagraph"/>
        <w:numPr>
          <w:ilvl w:val="0"/>
          <w:numId w:val="13"/>
        </w:numPr>
        <w:rPr>
          <w:rFonts w:asciiTheme="majorHAnsi" w:hAnsiTheme="majorHAnsi"/>
          <w:color w:val="000000"/>
          <w:sz w:val="22"/>
          <w:szCs w:val="22"/>
        </w:rPr>
      </w:pPr>
      <w:r w:rsidRPr="00510767">
        <w:rPr>
          <w:rFonts w:asciiTheme="majorHAnsi" w:hAnsiTheme="majorHAnsi"/>
          <w:color w:val="000000"/>
          <w:sz w:val="22"/>
          <w:szCs w:val="22"/>
        </w:rPr>
        <w:lastRenderedPageBreak/>
        <w:t>By the end of the course, students should have at least two assessments of each the 12 milestones, filled out by at least 2 unique supervising clinicians; at least one of the assessors must be a faculty member.</w:t>
      </w:r>
    </w:p>
    <w:p w14:paraId="41B23EDB" w14:textId="77777777" w:rsidR="00D35C52" w:rsidRPr="00510767" w:rsidRDefault="00D35C52" w:rsidP="00510767">
      <w:pPr>
        <w:pStyle w:val="ListParagraph"/>
        <w:numPr>
          <w:ilvl w:val="0"/>
          <w:numId w:val="13"/>
        </w:numPr>
        <w:rPr>
          <w:rFonts w:asciiTheme="majorHAnsi" w:hAnsiTheme="majorHAnsi"/>
          <w:sz w:val="22"/>
          <w:szCs w:val="22"/>
        </w:rPr>
      </w:pPr>
      <w:r w:rsidRPr="00510767">
        <w:rPr>
          <w:rFonts w:asciiTheme="majorHAnsi" w:hAnsiTheme="majorHAnsi"/>
          <w:sz w:val="22"/>
          <w:szCs w:val="22"/>
        </w:rPr>
        <w:t>Course directors will synthesize input from others and make one final assessment for each competency.</w:t>
      </w:r>
    </w:p>
    <w:p w14:paraId="4C4EEC0F" w14:textId="77236B46" w:rsidR="008A28F4" w:rsidRDefault="008A28F4">
      <w:pPr>
        <w:rPr>
          <w:rFonts w:asciiTheme="majorHAnsi" w:hAnsiTheme="majorHAnsi"/>
          <w:sz w:val="22"/>
          <w:szCs w:val="22"/>
        </w:rPr>
      </w:pPr>
    </w:p>
    <w:p w14:paraId="1FC3CDE3" w14:textId="77777777" w:rsidR="00D35C52" w:rsidRPr="00D35C52" w:rsidRDefault="00D35C52" w:rsidP="00D35C52">
      <w:pPr>
        <w:widowControl w:val="0"/>
        <w:autoSpaceDE w:val="0"/>
        <w:autoSpaceDN w:val="0"/>
        <w:adjustRightInd w:val="0"/>
        <w:rPr>
          <w:rFonts w:asciiTheme="majorHAnsi" w:hAnsiTheme="majorHAnsi"/>
          <w:sz w:val="22"/>
          <w:szCs w:val="22"/>
        </w:rPr>
      </w:pPr>
    </w:p>
    <w:tbl>
      <w:tblPr>
        <w:tblW w:w="0" w:type="auto"/>
        <w:tblInd w:w="660" w:type="dxa"/>
        <w:tblCellMar>
          <w:top w:w="15" w:type="dxa"/>
          <w:left w:w="15" w:type="dxa"/>
          <w:bottom w:w="15" w:type="dxa"/>
          <w:right w:w="15" w:type="dxa"/>
        </w:tblCellMar>
        <w:tblLook w:val="04A0" w:firstRow="1" w:lastRow="0" w:firstColumn="1" w:lastColumn="0" w:noHBand="0" w:noVBand="1"/>
      </w:tblPr>
      <w:tblGrid>
        <w:gridCol w:w="5850"/>
        <w:gridCol w:w="1260"/>
      </w:tblGrid>
      <w:tr w:rsidR="00032135" w:rsidRPr="00032135" w14:paraId="1F4620C1" w14:textId="77777777" w:rsidTr="00032135">
        <w:trPr>
          <w:trHeight w:val="300"/>
        </w:trPr>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0B07FDC8"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highlight w:val="yellow"/>
              </w:rPr>
            </w:pPr>
            <w:r w:rsidRPr="00032135">
              <w:rPr>
                <w:rFonts w:ascii="Calibri" w:eastAsia="MS Mincho" w:hAnsi="Calibri" w:cs="ArialMT"/>
                <w:color w:val="000000"/>
                <w:sz w:val="22"/>
                <w:szCs w:val="22"/>
              </w:rPr>
              <w:t>PATIENT CARE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9F888B"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highlight w:val="yellow"/>
              </w:rPr>
            </w:pPr>
          </w:p>
        </w:tc>
      </w:tr>
      <w:tr w:rsidR="00032135" w:rsidRPr="00032135" w14:paraId="6F506776"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6340F0"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highlight w:val="yellow"/>
              </w:rPr>
            </w:pPr>
            <w:r w:rsidRPr="00032135">
              <w:rPr>
                <w:rFonts w:ascii="Calibri" w:eastAsia="MS Mincho" w:hAnsi="Calibri" w:cs="ArialMT"/>
                <w:color w:val="000000"/>
                <w:sz w:val="22"/>
                <w:szCs w:val="22"/>
              </w:rPr>
              <w:t xml:space="preserve">  Self-knowledge of limits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BF1333" w14:textId="77777777" w:rsidR="00032135" w:rsidRPr="00032135" w:rsidRDefault="00032135" w:rsidP="00032135">
            <w:pPr>
              <w:widowControl w:val="0"/>
              <w:autoSpaceDE w:val="0"/>
              <w:autoSpaceDN w:val="0"/>
              <w:adjustRightInd w:val="0"/>
              <w:jc w:val="center"/>
              <w:rPr>
                <w:rFonts w:ascii="Calibri" w:eastAsia="MS Mincho" w:hAnsi="Calibri" w:cs="ArialMT"/>
                <w:color w:val="000000"/>
                <w:sz w:val="22"/>
                <w:szCs w:val="22"/>
                <w:highlight w:val="yellow"/>
              </w:rPr>
            </w:pPr>
            <w:r w:rsidRPr="00032135">
              <w:rPr>
                <w:rFonts w:ascii="Calibri" w:eastAsia="MS Mincho" w:hAnsi="Calibri" w:cs="ArialMT"/>
                <w:color w:val="000000"/>
                <w:sz w:val="22"/>
                <w:szCs w:val="22"/>
              </w:rPr>
              <w:t>PC7a</w:t>
            </w:r>
          </w:p>
        </w:tc>
      </w:tr>
      <w:tr w:rsidR="00032135" w:rsidRPr="00032135" w14:paraId="22C92BEF" w14:textId="77777777" w:rsidTr="00032135">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7A9E1532"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rPr>
            </w:pPr>
            <w:r w:rsidRPr="00032135">
              <w:rPr>
                <w:rFonts w:ascii="Calibri" w:eastAsia="MS Mincho" w:hAnsi="Calibri" w:cs="ArialMT"/>
                <w:color w:val="000000"/>
                <w:sz w:val="22"/>
                <w:szCs w:val="22"/>
              </w:rPr>
              <w:t>MEDICAL KNOWLEDGE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A01EC5" w14:textId="77777777" w:rsidR="00032135" w:rsidRPr="00032135" w:rsidRDefault="00032135" w:rsidP="00032135">
            <w:pPr>
              <w:widowControl w:val="0"/>
              <w:autoSpaceDE w:val="0"/>
              <w:autoSpaceDN w:val="0"/>
              <w:adjustRightInd w:val="0"/>
              <w:jc w:val="center"/>
              <w:rPr>
                <w:rFonts w:ascii="Calibri" w:eastAsia="MS Mincho" w:hAnsi="Calibri" w:cs="ArialMT"/>
                <w:color w:val="000000"/>
                <w:sz w:val="22"/>
                <w:szCs w:val="22"/>
              </w:rPr>
            </w:pPr>
          </w:p>
        </w:tc>
      </w:tr>
      <w:tr w:rsidR="00032135" w:rsidRPr="00032135" w14:paraId="75B251B0"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A7246D"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  Depth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2D30B5" w14:textId="77777777" w:rsidR="00032135" w:rsidRPr="00032135" w:rsidRDefault="00032135" w:rsidP="00032135">
            <w:pPr>
              <w:widowControl w:val="0"/>
              <w:autoSpaceDE w:val="0"/>
              <w:autoSpaceDN w:val="0"/>
              <w:adjustRightInd w:val="0"/>
              <w:jc w:val="center"/>
              <w:rPr>
                <w:rFonts w:ascii="Calibri" w:eastAsia="MS Mincho" w:hAnsi="Calibri" w:cs="ArialMT"/>
                <w:color w:val="000000"/>
                <w:sz w:val="22"/>
                <w:szCs w:val="22"/>
              </w:rPr>
            </w:pPr>
            <w:r w:rsidRPr="00032135">
              <w:rPr>
                <w:rFonts w:ascii="Calibri" w:eastAsia="MS Mincho" w:hAnsi="Calibri" w:cs="ArialMT"/>
                <w:color w:val="000000"/>
                <w:sz w:val="22"/>
                <w:szCs w:val="22"/>
              </w:rPr>
              <w:t>MK2b</w:t>
            </w:r>
          </w:p>
        </w:tc>
      </w:tr>
      <w:tr w:rsidR="00032135" w:rsidRPr="00032135" w14:paraId="115AFAC3" w14:textId="77777777" w:rsidTr="00032135">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54F4C725"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highlight w:val="yellow"/>
              </w:rPr>
            </w:pPr>
            <w:r w:rsidRPr="00032135">
              <w:rPr>
                <w:rFonts w:ascii="Calibri" w:eastAsia="MS Mincho" w:hAnsi="Calibri" w:cs="ArialMT"/>
                <w:color w:val="000000"/>
                <w:sz w:val="22"/>
                <w:szCs w:val="22"/>
              </w:rPr>
              <w:t>INTERPERSONAL COMMUNICATION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88BA2C"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highlight w:val="yellow"/>
              </w:rPr>
            </w:pPr>
          </w:p>
        </w:tc>
      </w:tr>
      <w:tr w:rsidR="00032135" w:rsidRPr="00032135" w14:paraId="43C83E30"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52B6F8"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Times New Roman"/>
                <w:bCs/>
                <w:iCs/>
                <w:sz w:val="22"/>
                <w:szCs w:val="22"/>
              </w:rPr>
              <w:t xml:space="preserve">  Rapport with patients and families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4247C7"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r w:rsidRPr="00032135">
              <w:rPr>
                <w:rFonts w:ascii="Calibri" w:eastAsia="MS Mincho" w:hAnsi="Calibri" w:cs="Times New Roman"/>
                <w:bCs/>
                <w:iCs/>
                <w:sz w:val="22"/>
                <w:szCs w:val="22"/>
              </w:rPr>
              <w:t>IPCS7a.1</w:t>
            </w:r>
          </w:p>
        </w:tc>
      </w:tr>
      <w:tr w:rsidR="00032135" w:rsidRPr="00032135" w14:paraId="48147D75" w14:textId="77777777" w:rsidTr="00032135">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14:paraId="74068750"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PRACTICE-BASED LEARNING &amp; IMPROVEMENT </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81EAAB"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p>
        </w:tc>
      </w:tr>
      <w:tr w:rsidR="00032135" w:rsidRPr="00032135" w14:paraId="35241B76" w14:textId="77777777" w:rsidTr="00BE5D1C">
        <w:trPr>
          <w:trHeight w:val="300"/>
        </w:trPr>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1DDB74"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  Receptivity to feedback</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78C4D5"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r w:rsidRPr="00032135">
              <w:rPr>
                <w:rFonts w:ascii="Calibri" w:eastAsia="MS Mincho" w:hAnsi="Calibri" w:cs="ArialMT"/>
                <w:color w:val="000000"/>
                <w:sz w:val="22"/>
                <w:szCs w:val="22"/>
              </w:rPr>
              <w:t>PBLI3a</w:t>
            </w:r>
          </w:p>
        </w:tc>
      </w:tr>
      <w:tr w:rsidR="00032135" w:rsidRPr="00032135" w14:paraId="66F8065B" w14:textId="77777777" w:rsidTr="00032135">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453E4FEA"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rPr>
            </w:pPr>
            <w:r w:rsidRPr="00032135">
              <w:rPr>
                <w:rFonts w:ascii="Calibri" w:eastAsia="MS Mincho" w:hAnsi="Calibri" w:cs="ArialMT"/>
                <w:color w:val="000000"/>
                <w:sz w:val="22"/>
                <w:szCs w:val="22"/>
              </w:rPr>
              <w:t>PROFESSIONALISM</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8C99E1"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p>
        </w:tc>
      </w:tr>
      <w:tr w:rsidR="00032135" w:rsidRPr="00032135" w14:paraId="6C695D99"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18C50D"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  Professional demeanor</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4C5518"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r w:rsidRPr="00032135">
              <w:rPr>
                <w:rFonts w:ascii="Calibri" w:eastAsia="MS Mincho" w:hAnsi="Calibri" w:cs="ArialMT"/>
                <w:color w:val="000000"/>
                <w:sz w:val="22"/>
                <w:szCs w:val="22"/>
              </w:rPr>
              <w:t>PR1a</w:t>
            </w:r>
          </w:p>
        </w:tc>
      </w:tr>
      <w:tr w:rsidR="00032135" w:rsidRPr="00032135" w14:paraId="0A529091"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138954B"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Honesty/trustworthiness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C42881" w14:textId="77777777" w:rsidR="00032135" w:rsidRPr="00032135" w:rsidRDefault="00032135" w:rsidP="00032135">
            <w:pPr>
              <w:widowControl w:val="0"/>
              <w:autoSpaceDE w:val="0"/>
              <w:autoSpaceDN w:val="0"/>
              <w:adjustRightInd w:val="0"/>
              <w:ind w:left="23"/>
              <w:jc w:val="center"/>
              <w:rPr>
                <w:rFonts w:ascii="Calibri" w:eastAsia="MS Mincho" w:hAnsi="Calibri" w:cs="ArialMT"/>
                <w:i/>
                <w:color w:val="000000"/>
                <w:sz w:val="22"/>
                <w:szCs w:val="22"/>
              </w:rPr>
            </w:pPr>
            <w:r w:rsidRPr="00032135">
              <w:rPr>
                <w:rFonts w:ascii="Calibri" w:eastAsia="MS Mincho" w:hAnsi="Calibri" w:cs="ArialMT"/>
                <w:color w:val="000000"/>
                <w:sz w:val="22"/>
                <w:szCs w:val="22"/>
              </w:rPr>
              <w:t>PR5a</w:t>
            </w:r>
          </w:p>
        </w:tc>
      </w:tr>
      <w:tr w:rsidR="00032135" w:rsidRPr="00032135" w14:paraId="2027F5E9" w14:textId="77777777" w:rsidTr="00032135">
        <w:tc>
          <w:tcPr>
            <w:tcW w:w="5850" w:type="dxa"/>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tcPr>
          <w:p w14:paraId="1C80CAE4" w14:textId="77777777" w:rsidR="00032135" w:rsidRPr="00032135" w:rsidRDefault="00032135" w:rsidP="00032135">
            <w:pPr>
              <w:widowControl w:val="0"/>
              <w:autoSpaceDE w:val="0"/>
              <w:autoSpaceDN w:val="0"/>
              <w:adjustRightInd w:val="0"/>
              <w:ind w:left="-30"/>
              <w:rPr>
                <w:rFonts w:ascii="Calibri" w:eastAsia="MS Mincho" w:hAnsi="Calibri" w:cs="ArialMT"/>
                <w:color w:val="000000"/>
                <w:sz w:val="22"/>
                <w:szCs w:val="22"/>
              </w:rPr>
            </w:pPr>
            <w:r w:rsidRPr="00032135">
              <w:rPr>
                <w:rFonts w:ascii="Calibri" w:eastAsia="MS Mincho" w:hAnsi="Calibri" w:cs="ArialMT"/>
                <w:color w:val="000000"/>
                <w:sz w:val="22"/>
                <w:szCs w:val="22"/>
              </w:rPr>
              <w:t>SYSTEMS-BASED PRACTICE</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F459DC"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p>
        </w:tc>
      </w:tr>
      <w:tr w:rsidR="00032135" w:rsidRPr="00032135" w14:paraId="059B1135"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811ACD5"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  Initiative and contribution (Conscientiousness)</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204245"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r w:rsidRPr="00032135">
              <w:rPr>
                <w:rFonts w:ascii="Calibri" w:eastAsia="MS Mincho" w:hAnsi="Calibri" w:cs="ArialMT"/>
                <w:color w:val="000000"/>
                <w:sz w:val="22"/>
                <w:szCs w:val="22"/>
              </w:rPr>
              <w:t>SBP2a</w:t>
            </w:r>
          </w:p>
        </w:tc>
      </w:tr>
      <w:tr w:rsidR="00032135" w:rsidRPr="00032135" w14:paraId="7DB2DC94" w14:textId="77777777" w:rsidTr="00BE5D1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EFE450" w14:textId="77777777" w:rsidR="00032135" w:rsidRPr="00032135" w:rsidRDefault="00032135" w:rsidP="00032135">
            <w:pPr>
              <w:widowControl w:val="0"/>
              <w:autoSpaceDE w:val="0"/>
              <w:autoSpaceDN w:val="0"/>
              <w:adjustRightInd w:val="0"/>
              <w:ind w:left="-30"/>
              <w:jc w:val="right"/>
              <w:rPr>
                <w:rFonts w:ascii="Calibri" w:eastAsia="MS Mincho" w:hAnsi="Calibri" w:cs="ArialMT"/>
                <w:color w:val="000000"/>
                <w:sz w:val="22"/>
                <w:szCs w:val="22"/>
              </w:rPr>
            </w:pPr>
            <w:r w:rsidRPr="00032135">
              <w:rPr>
                <w:rFonts w:ascii="Calibri" w:eastAsia="MS Mincho" w:hAnsi="Calibri" w:cs="ArialMT"/>
                <w:color w:val="000000"/>
                <w:sz w:val="22"/>
                <w:szCs w:val="22"/>
              </w:rPr>
              <w:t xml:space="preserve">  Prioritization</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16A489" w14:textId="77777777" w:rsidR="00032135" w:rsidRPr="00032135" w:rsidRDefault="00032135" w:rsidP="00032135">
            <w:pPr>
              <w:widowControl w:val="0"/>
              <w:autoSpaceDE w:val="0"/>
              <w:autoSpaceDN w:val="0"/>
              <w:adjustRightInd w:val="0"/>
              <w:ind w:left="23"/>
              <w:jc w:val="center"/>
              <w:rPr>
                <w:rFonts w:ascii="Calibri" w:eastAsia="MS Mincho" w:hAnsi="Calibri" w:cs="ArialMT"/>
                <w:color w:val="000000"/>
                <w:sz w:val="22"/>
                <w:szCs w:val="22"/>
              </w:rPr>
            </w:pPr>
            <w:r w:rsidRPr="00032135">
              <w:rPr>
                <w:rFonts w:ascii="Calibri" w:eastAsia="MS Mincho" w:hAnsi="Calibri" w:cs="ArialMT"/>
                <w:color w:val="000000"/>
                <w:sz w:val="22"/>
                <w:szCs w:val="22"/>
              </w:rPr>
              <w:t>SBP2b</w:t>
            </w:r>
          </w:p>
        </w:tc>
      </w:tr>
    </w:tbl>
    <w:p w14:paraId="02B05184" w14:textId="77777777" w:rsidR="00FC0FD1" w:rsidRPr="000B3BFE" w:rsidRDefault="00FC0FD1" w:rsidP="000B3BFE">
      <w:pPr>
        <w:widowControl w:val="0"/>
        <w:autoSpaceDE w:val="0"/>
        <w:autoSpaceDN w:val="0"/>
        <w:adjustRightInd w:val="0"/>
        <w:rPr>
          <w:rFonts w:asciiTheme="majorHAnsi" w:hAnsiTheme="majorHAnsi"/>
          <w:b/>
          <w:bCs/>
          <w:iCs/>
          <w:sz w:val="22"/>
          <w:szCs w:val="22"/>
        </w:rPr>
      </w:pPr>
    </w:p>
    <w:p w14:paraId="578B2380" w14:textId="77777777" w:rsidR="00A029C3" w:rsidRPr="00B6774C" w:rsidRDefault="00A029C3" w:rsidP="00A029C3">
      <w:pPr>
        <w:spacing w:before="120"/>
        <w:rPr>
          <w:rFonts w:asciiTheme="majorHAnsi" w:eastAsia="Times New Roman" w:hAnsiTheme="majorHAnsi"/>
          <w:b/>
        </w:rPr>
      </w:pPr>
      <w:r>
        <w:rPr>
          <w:rFonts w:asciiTheme="majorHAnsi" w:eastAsia="Times New Roman" w:hAnsiTheme="majorHAnsi"/>
          <w:b/>
        </w:rPr>
        <w:t>EPAs</w:t>
      </w:r>
    </w:p>
    <w:p w14:paraId="6B7C8846" w14:textId="3EF40344" w:rsidR="00A029C3" w:rsidRPr="001706E1" w:rsidRDefault="00A029C3" w:rsidP="005A7694">
      <w:pPr>
        <w:tabs>
          <w:tab w:val="right" w:pos="6030"/>
        </w:tabs>
        <w:ind w:left="360"/>
        <w:rPr>
          <w:rFonts w:ascii="Calibri" w:eastAsia="Times New Roman" w:hAnsi="Calibri" w:cs="Times New Roman"/>
          <w:sz w:val="22"/>
          <w:szCs w:val="22"/>
        </w:rPr>
      </w:pPr>
      <w:proofErr w:type="spellStart"/>
      <w:r w:rsidRPr="001706E1">
        <w:rPr>
          <w:rFonts w:ascii="Calibri" w:eastAsia="Times New Roman" w:hAnsi="Calibri" w:cs="Times New Roman"/>
          <w:sz w:val="22"/>
          <w:szCs w:val="22"/>
        </w:rPr>
        <w:t>Entrustable</w:t>
      </w:r>
      <w:proofErr w:type="spellEnd"/>
      <w:r w:rsidRPr="001706E1">
        <w:rPr>
          <w:rFonts w:ascii="Calibri" w:eastAsia="Times New Roman" w:hAnsi="Calibri" w:cs="Times New Roman"/>
          <w:sz w:val="22"/>
          <w:szCs w:val="22"/>
        </w:rPr>
        <w:t xml:space="preserve"> P</w:t>
      </w:r>
      <w:r w:rsidR="005A7694">
        <w:rPr>
          <w:rFonts w:ascii="Calibri" w:eastAsia="Times New Roman" w:hAnsi="Calibri" w:cs="Times New Roman"/>
          <w:sz w:val="22"/>
          <w:szCs w:val="22"/>
        </w:rPr>
        <w:t xml:space="preserve">rofessional Activities (EPAs) </w:t>
      </w:r>
      <w:r>
        <w:rPr>
          <w:rFonts w:ascii="Calibri" w:eastAsia="Times New Roman" w:hAnsi="Calibri" w:cs="Times New Roman"/>
          <w:sz w:val="22"/>
          <w:szCs w:val="22"/>
        </w:rPr>
        <w:t>will</w:t>
      </w:r>
      <w:r w:rsidRPr="001706E1">
        <w:rPr>
          <w:rFonts w:ascii="Calibri" w:eastAsia="Times New Roman" w:hAnsi="Calibri" w:cs="Times New Roman"/>
          <w:sz w:val="22"/>
          <w:szCs w:val="22"/>
        </w:rPr>
        <w:t xml:space="preserve"> be directly observed </w:t>
      </w:r>
      <w:r>
        <w:rPr>
          <w:rFonts w:ascii="Calibri" w:eastAsia="Times New Roman" w:hAnsi="Calibri" w:cs="Times New Roman"/>
          <w:sz w:val="22"/>
          <w:szCs w:val="22"/>
        </w:rPr>
        <w:t>in the clinical environment</w:t>
      </w:r>
      <w:r w:rsidRPr="001706E1">
        <w:rPr>
          <w:rFonts w:ascii="Calibri" w:eastAsia="Times New Roman" w:hAnsi="Calibri" w:cs="Times New Roman"/>
          <w:sz w:val="22"/>
          <w:szCs w:val="22"/>
        </w:rPr>
        <w:t>. The EPA</w:t>
      </w:r>
      <w:r w:rsidR="005A7694">
        <w:rPr>
          <w:rFonts w:ascii="Calibri" w:eastAsia="Times New Roman" w:hAnsi="Calibri" w:cs="Times New Roman"/>
          <w:sz w:val="22"/>
          <w:szCs w:val="22"/>
        </w:rPr>
        <w:t>s</w:t>
      </w:r>
      <w:r w:rsidRPr="001706E1">
        <w:rPr>
          <w:rFonts w:ascii="Calibri" w:eastAsia="Times New Roman" w:hAnsi="Calibri" w:cs="Times New Roman"/>
          <w:sz w:val="22"/>
          <w:szCs w:val="22"/>
        </w:rPr>
        <w:t xml:space="preserve"> should be assessed at least once during the </w:t>
      </w:r>
      <w:r w:rsidR="005A7694">
        <w:rPr>
          <w:rFonts w:ascii="Calibri" w:eastAsia="Times New Roman" w:hAnsi="Calibri" w:cs="Times New Roman"/>
          <w:sz w:val="22"/>
          <w:szCs w:val="22"/>
        </w:rPr>
        <w:t>AI</w:t>
      </w:r>
      <w:r w:rsidRPr="001706E1">
        <w:rPr>
          <w:rFonts w:ascii="Calibri" w:eastAsia="Times New Roman" w:hAnsi="Calibri" w:cs="Times New Roman"/>
          <w:sz w:val="22"/>
          <w:szCs w:val="22"/>
        </w:rPr>
        <w:t xml:space="preserve"> rotation using the levels of supervision scale. This data is critical to helping both the medical school leadership and the students understand their progress towards readiness for internship.</w:t>
      </w:r>
      <w:r w:rsidR="005A7694">
        <w:rPr>
          <w:rFonts w:ascii="Calibri" w:eastAsia="Times New Roman" w:hAnsi="Calibri" w:cs="Times New Roman"/>
          <w:sz w:val="22"/>
          <w:szCs w:val="22"/>
        </w:rPr>
        <w:t xml:space="preserve"> </w:t>
      </w:r>
      <w:r w:rsidRPr="001706E1">
        <w:rPr>
          <w:rFonts w:ascii="Calibri" w:eastAsia="Times New Roman" w:hAnsi="Calibri" w:cs="Times New Roman"/>
          <w:sz w:val="22"/>
          <w:szCs w:val="22"/>
        </w:rPr>
        <w:t xml:space="preserve">EPA assessment will feed </w:t>
      </w:r>
      <w:r w:rsidR="005A7694">
        <w:rPr>
          <w:rFonts w:ascii="Calibri" w:eastAsia="Times New Roman" w:hAnsi="Calibri" w:cs="Times New Roman"/>
          <w:sz w:val="22"/>
          <w:szCs w:val="22"/>
        </w:rPr>
        <w:t>into the student grade</w:t>
      </w:r>
      <w:r w:rsidRPr="001706E1">
        <w:rPr>
          <w:rFonts w:ascii="Calibri" w:eastAsia="Times New Roman" w:hAnsi="Calibri" w:cs="Times New Roman"/>
          <w:sz w:val="22"/>
          <w:szCs w:val="22"/>
        </w:rPr>
        <w:t>.</w:t>
      </w:r>
    </w:p>
    <w:p w14:paraId="71171663" w14:textId="77777777" w:rsidR="00993788" w:rsidRDefault="00993788" w:rsidP="00993788">
      <w:pPr>
        <w:tabs>
          <w:tab w:val="right" w:pos="6030"/>
        </w:tabs>
        <w:ind w:left="360"/>
        <w:rPr>
          <w:rFonts w:ascii="Calibri" w:eastAsia="Times New Roman" w:hAnsi="Calibri" w:cs="Times New Roman"/>
          <w:sz w:val="22"/>
          <w:szCs w:val="22"/>
        </w:rPr>
      </w:pPr>
    </w:p>
    <w:p w14:paraId="72F8F9E2" w14:textId="77777777" w:rsidR="00993788" w:rsidRPr="00993788" w:rsidRDefault="00993788" w:rsidP="00993788">
      <w:pPr>
        <w:tabs>
          <w:tab w:val="right" w:pos="6030"/>
        </w:tabs>
        <w:ind w:left="360"/>
        <w:rPr>
          <w:rFonts w:ascii="Calibri" w:eastAsia="Times New Roman" w:hAnsi="Calibri" w:cs="Times New Roman"/>
          <w:sz w:val="22"/>
          <w:szCs w:val="22"/>
        </w:rPr>
      </w:pPr>
      <w:r w:rsidRPr="00993788">
        <w:rPr>
          <w:rFonts w:ascii="Calibri" w:eastAsia="Times New Roman" w:hAnsi="Calibri" w:cs="Times New Roman"/>
          <w:sz w:val="22"/>
          <w:szCs w:val="22"/>
        </w:rPr>
        <w:t>EPA 4: Enter and discuss orders and prescriptions</w:t>
      </w:r>
    </w:p>
    <w:p w14:paraId="54974A50" w14:textId="77777777" w:rsidR="00993788" w:rsidRPr="00993788" w:rsidRDefault="00993788" w:rsidP="00993788">
      <w:pPr>
        <w:tabs>
          <w:tab w:val="right" w:pos="6030"/>
        </w:tabs>
        <w:ind w:left="360"/>
        <w:rPr>
          <w:rFonts w:ascii="Calibri" w:eastAsia="Times New Roman" w:hAnsi="Calibri" w:cs="Times New Roman"/>
          <w:sz w:val="22"/>
          <w:szCs w:val="22"/>
        </w:rPr>
      </w:pPr>
      <w:r w:rsidRPr="00993788">
        <w:rPr>
          <w:rFonts w:ascii="Calibri" w:eastAsia="Times New Roman" w:hAnsi="Calibri" w:cs="Times New Roman"/>
          <w:sz w:val="22"/>
          <w:szCs w:val="22"/>
        </w:rPr>
        <w:t>EPA 5: Document a clinical encounter in the patient record</w:t>
      </w:r>
    </w:p>
    <w:p w14:paraId="4B0AB89A" w14:textId="77777777" w:rsidR="00993788" w:rsidRPr="00993788" w:rsidRDefault="00993788" w:rsidP="00993788">
      <w:pPr>
        <w:tabs>
          <w:tab w:val="right" w:pos="6030"/>
        </w:tabs>
        <w:ind w:left="360"/>
        <w:rPr>
          <w:rFonts w:ascii="Calibri" w:eastAsia="Times New Roman" w:hAnsi="Calibri" w:cs="Times New Roman"/>
          <w:sz w:val="22"/>
          <w:szCs w:val="22"/>
        </w:rPr>
      </w:pPr>
      <w:r w:rsidRPr="00993788">
        <w:rPr>
          <w:rFonts w:ascii="Calibri" w:eastAsia="Times New Roman" w:hAnsi="Calibri" w:cs="Times New Roman"/>
          <w:sz w:val="22"/>
          <w:szCs w:val="22"/>
        </w:rPr>
        <w:t>EPA 8: Give or receive a patient handover to transition care responsibility</w:t>
      </w:r>
    </w:p>
    <w:p w14:paraId="2384DD78" w14:textId="1DC2C509" w:rsidR="00A029C3" w:rsidRDefault="00993788" w:rsidP="00993788">
      <w:pPr>
        <w:tabs>
          <w:tab w:val="right" w:pos="6030"/>
        </w:tabs>
        <w:ind w:left="360"/>
        <w:rPr>
          <w:rFonts w:ascii="Calibri" w:eastAsia="Times New Roman" w:hAnsi="Calibri" w:cs="Times New Roman"/>
          <w:sz w:val="22"/>
          <w:szCs w:val="22"/>
        </w:rPr>
      </w:pPr>
      <w:r w:rsidRPr="00993788">
        <w:rPr>
          <w:rFonts w:ascii="Calibri" w:eastAsia="Times New Roman" w:hAnsi="Calibri" w:cs="Times New Roman"/>
          <w:sz w:val="22"/>
          <w:szCs w:val="22"/>
        </w:rPr>
        <w:t>EPA 10: Recognize a patient requiring urgent or emergent care and initiate evaluation and management</w:t>
      </w:r>
    </w:p>
    <w:p w14:paraId="0D0F991B" w14:textId="77777777" w:rsidR="00993788" w:rsidRPr="001706E1" w:rsidRDefault="00993788" w:rsidP="00A029C3">
      <w:pPr>
        <w:tabs>
          <w:tab w:val="right" w:pos="6030"/>
        </w:tabs>
        <w:ind w:left="360"/>
        <w:rPr>
          <w:rFonts w:ascii="Calibri" w:eastAsia="Times New Roman" w:hAnsi="Calibri" w:cs="Times New Roman"/>
          <w:sz w:val="22"/>
          <w:szCs w:val="22"/>
        </w:rPr>
      </w:pPr>
    </w:p>
    <w:p w14:paraId="3B30F7C5" w14:textId="77777777" w:rsidR="00A029C3" w:rsidRPr="001706E1" w:rsidRDefault="00A029C3" w:rsidP="00A029C3">
      <w:pPr>
        <w:tabs>
          <w:tab w:val="right" w:pos="6030"/>
        </w:tabs>
        <w:ind w:left="360"/>
        <w:rPr>
          <w:rFonts w:ascii="Calibri" w:eastAsia="MS Mincho" w:hAnsi="Calibri" w:cs="Times New Roman"/>
          <w:sz w:val="22"/>
          <w:szCs w:val="22"/>
        </w:rPr>
      </w:pPr>
      <w:r w:rsidRPr="001706E1">
        <w:rPr>
          <w:rFonts w:ascii="Calibri" w:eastAsia="Times New Roman" w:hAnsi="Calibri" w:cs="Times New Roman"/>
          <w:sz w:val="22"/>
          <w:szCs w:val="22"/>
        </w:rPr>
        <w:t xml:space="preserve">For more information on the EPAs, please visit </w:t>
      </w:r>
      <w:hyperlink r:id="rId6" w:history="1">
        <w:r w:rsidRPr="001706E1">
          <w:rPr>
            <w:rFonts w:ascii="Calibri" w:eastAsia="Times New Roman" w:hAnsi="Calibri" w:cs="Times New Roman"/>
            <w:color w:val="0000FF"/>
            <w:sz w:val="22"/>
            <w:szCs w:val="22"/>
            <w:u w:val="single"/>
          </w:rPr>
          <w:t>https://medschool.vanderbilt.edu/ume/core-entrustable-professional-activities</w:t>
        </w:r>
      </w:hyperlink>
      <w:r w:rsidRPr="001706E1">
        <w:rPr>
          <w:rFonts w:ascii="Calibri" w:eastAsia="Times New Roman" w:hAnsi="Calibri" w:cs="Times New Roman"/>
          <w:sz w:val="22"/>
          <w:szCs w:val="22"/>
        </w:rPr>
        <w:t xml:space="preserve">. </w:t>
      </w:r>
    </w:p>
    <w:p w14:paraId="655D4A41" w14:textId="3B0F7EBA" w:rsidR="0042620A" w:rsidRPr="00417144" w:rsidRDefault="0042620A" w:rsidP="00A029C3">
      <w:pPr>
        <w:tabs>
          <w:tab w:val="right" w:pos="6030"/>
        </w:tabs>
        <w:rPr>
          <w:rFonts w:asciiTheme="majorHAnsi" w:hAnsiTheme="majorHAnsi"/>
          <w:sz w:val="22"/>
          <w:szCs w:val="22"/>
        </w:rPr>
      </w:pPr>
    </w:p>
    <w:sectPr w:rsidR="0042620A" w:rsidRPr="00417144" w:rsidSect="00C958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DF1"/>
    <w:multiLevelType w:val="hybridMultilevel"/>
    <w:tmpl w:val="F9D6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510"/>
    <w:multiLevelType w:val="hybridMultilevel"/>
    <w:tmpl w:val="35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73FA"/>
    <w:multiLevelType w:val="hybridMultilevel"/>
    <w:tmpl w:val="76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702A3"/>
    <w:multiLevelType w:val="hybridMultilevel"/>
    <w:tmpl w:val="1A2C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C2189"/>
    <w:multiLevelType w:val="multilevel"/>
    <w:tmpl w:val="D4CADE18"/>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CAD08CA"/>
    <w:multiLevelType w:val="hybridMultilevel"/>
    <w:tmpl w:val="D4CADE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E092D"/>
    <w:multiLevelType w:val="hybridMultilevel"/>
    <w:tmpl w:val="6122C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C56EB4"/>
    <w:multiLevelType w:val="hybridMultilevel"/>
    <w:tmpl w:val="8098D0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C35C8C"/>
    <w:multiLevelType w:val="hybridMultilevel"/>
    <w:tmpl w:val="53381A6C"/>
    <w:lvl w:ilvl="0" w:tplc="589E2FA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D1DE9"/>
    <w:multiLevelType w:val="hybridMultilevel"/>
    <w:tmpl w:val="31CC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BA0787"/>
    <w:multiLevelType w:val="hybridMultilevel"/>
    <w:tmpl w:val="C940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A2F2D"/>
    <w:multiLevelType w:val="hybridMultilevel"/>
    <w:tmpl w:val="29C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C55A6"/>
    <w:multiLevelType w:val="hybridMultilevel"/>
    <w:tmpl w:val="77C673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8"/>
  </w:num>
  <w:num w:numId="5">
    <w:abstractNumId w:val="12"/>
  </w:num>
  <w:num w:numId="6">
    <w:abstractNumId w:val="9"/>
  </w:num>
  <w:num w:numId="7">
    <w:abstractNumId w:val="3"/>
  </w:num>
  <w:num w:numId="8">
    <w:abstractNumId w:val="10"/>
  </w:num>
  <w:num w:numId="9">
    <w:abstractNumId w:val="6"/>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88"/>
    <w:rsid w:val="00026E5D"/>
    <w:rsid w:val="00032135"/>
    <w:rsid w:val="0007117F"/>
    <w:rsid w:val="000B3BFE"/>
    <w:rsid w:val="000B71B1"/>
    <w:rsid w:val="000D49FD"/>
    <w:rsid w:val="000E63E1"/>
    <w:rsid w:val="001B63B9"/>
    <w:rsid w:val="001E4C53"/>
    <w:rsid w:val="00210A6F"/>
    <w:rsid w:val="002200EE"/>
    <w:rsid w:val="00221A04"/>
    <w:rsid w:val="002A2FE7"/>
    <w:rsid w:val="002D3EFA"/>
    <w:rsid w:val="002F3B24"/>
    <w:rsid w:val="00330F03"/>
    <w:rsid w:val="0035517E"/>
    <w:rsid w:val="003C6490"/>
    <w:rsid w:val="003D0A33"/>
    <w:rsid w:val="003E7B16"/>
    <w:rsid w:val="004140E9"/>
    <w:rsid w:val="00417144"/>
    <w:rsid w:val="00421034"/>
    <w:rsid w:val="0042620A"/>
    <w:rsid w:val="004B217B"/>
    <w:rsid w:val="004B41A0"/>
    <w:rsid w:val="00510767"/>
    <w:rsid w:val="005464DD"/>
    <w:rsid w:val="005710BC"/>
    <w:rsid w:val="005A278E"/>
    <w:rsid w:val="005A7694"/>
    <w:rsid w:val="006177A2"/>
    <w:rsid w:val="00652FE4"/>
    <w:rsid w:val="00674CD2"/>
    <w:rsid w:val="006937C0"/>
    <w:rsid w:val="00696AC9"/>
    <w:rsid w:val="006D2A59"/>
    <w:rsid w:val="006F5EED"/>
    <w:rsid w:val="00736F95"/>
    <w:rsid w:val="007371B7"/>
    <w:rsid w:val="00740627"/>
    <w:rsid w:val="00775C6A"/>
    <w:rsid w:val="007813C2"/>
    <w:rsid w:val="007A5DC5"/>
    <w:rsid w:val="007E4930"/>
    <w:rsid w:val="00816F47"/>
    <w:rsid w:val="00867493"/>
    <w:rsid w:val="00897121"/>
    <w:rsid w:val="008A28F4"/>
    <w:rsid w:val="00927400"/>
    <w:rsid w:val="00955AC5"/>
    <w:rsid w:val="00993788"/>
    <w:rsid w:val="009C7C5F"/>
    <w:rsid w:val="009F44F2"/>
    <w:rsid w:val="00A029C3"/>
    <w:rsid w:val="00A57D80"/>
    <w:rsid w:val="00A728C6"/>
    <w:rsid w:val="00A75D89"/>
    <w:rsid w:val="00A80A54"/>
    <w:rsid w:val="00AD034D"/>
    <w:rsid w:val="00B723D1"/>
    <w:rsid w:val="00B75BA2"/>
    <w:rsid w:val="00BF77C1"/>
    <w:rsid w:val="00C529BF"/>
    <w:rsid w:val="00C5570B"/>
    <w:rsid w:val="00C719F2"/>
    <w:rsid w:val="00C77B26"/>
    <w:rsid w:val="00C958DB"/>
    <w:rsid w:val="00C96252"/>
    <w:rsid w:val="00CD590B"/>
    <w:rsid w:val="00D13DDF"/>
    <w:rsid w:val="00D24A4D"/>
    <w:rsid w:val="00D35C52"/>
    <w:rsid w:val="00D37988"/>
    <w:rsid w:val="00D87F43"/>
    <w:rsid w:val="00DA5120"/>
    <w:rsid w:val="00DB35B4"/>
    <w:rsid w:val="00DC0811"/>
    <w:rsid w:val="00DD5E3F"/>
    <w:rsid w:val="00E435D4"/>
    <w:rsid w:val="00E45D11"/>
    <w:rsid w:val="00EB3161"/>
    <w:rsid w:val="00F664A9"/>
    <w:rsid w:val="00F85793"/>
    <w:rsid w:val="00FC0F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FE4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88"/>
    <w:pPr>
      <w:ind w:left="720"/>
      <w:contextualSpacing/>
    </w:pPr>
  </w:style>
  <w:style w:type="character" w:styleId="CommentReference">
    <w:name w:val="annotation reference"/>
    <w:basedOn w:val="DefaultParagraphFont"/>
    <w:uiPriority w:val="99"/>
    <w:semiHidden/>
    <w:unhideWhenUsed/>
    <w:rsid w:val="000B71B1"/>
    <w:rPr>
      <w:sz w:val="18"/>
      <w:szCs w:val="18"/>
    </w:rPr>
  </w:style>
  <w:style w:type="paragraph" w:styleId="CommentText">
    <w:name w:val="annotation text"/>
    <w:basedOn w:val="Normal"/>
    <w:link w:val="CommentTextChar"/>
    <w:uiPriority w:val="99"/>
    <w:semiHidden/>
    <w:unhideWhenUsed/>
    <w:rsid w:val="000B71B1"/>
  </w:style>
  <w:style w:type="character" w:customStyle="1" w:styleId="CommentTextChar">
    <w:name w:val="Comment Text Char"/>
    <w:basedOn w:val="DefaultParagraphFont"/>
    <w:link w:val="CommentText"/>
    <w:uiPriority w:val="99"/>
    <w:semiHidden/>
    <w:rsid w:val="000B71B1"/>
  </w:style>
  <w:style w:type="paragraph" w:styleId="CommentSubject">
    <w:name w:val="annotation subject"/>
    <w:basedOn w:val="CommentText"/>
    <w:next w:val="CommentText"/>
    <w:link w:val="CommentSubjectChar"/>
    <w:uiPriority w:val="99"/>
    <w:semiHidden/>
    <w:unhideWhenUsed/>
    <w:rsid w:val="000B71B1"/>
    <w:rPr>
      <w:b/>
      <w:bCs/>
      <w:sz w:val="20"/>
      <w:szCs w:val="20"/>
    </w:rPr>
  </w:style>
  <w:style w:type="character" w:customStyle="1" w:styleId="CommentSubjectChar">
    <w:name w:val="Comment Subject Char"/>
    <w:basedOn w:val="CommentTextChar"/>
    <w:link w:val="CommentSubject"/>
    <w:uiPriority w:val="99"/>
    <w:semiHidden/>
    <w:rsid w:val="000B71B1"/>
    <w:rPr>
      <w:b/>
      <w:bCs/>
      <w:sz w:val="20"/>
      <w:szCs w:val="20"/>
    </w:rPr>
  </w:style>
  <w:style w:type="paragraph" w:styleId="BalloonText">
    <w:name w:val="Balloon Text"/>
    <w:basedOn w:val="Normal"/>
    <w:link w:val="BalloonTextChar"/>
    <w:uiPriority w:val="99"/>
    <w:semiHidden/>
    <w:unhideWhenUsed/>
    <w:rsid w:val="000B71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1B1"/>
    <w:rPr>
      <w:rFonts w:ascii="Lucida Grande" w:hAnsi="Lucida Grande" w:cs="Lucida Grande"/>
      <w:sz w:val="18"/>
      <w:szCs w:val="18"/>
    </w:rPr>
  </w:style>
  <w:style w:type="table" w:styleId="TableGrid">
    <w:name w:val="Table Grid"/>
    <w:basedOn w:val="TableNormal"/>
    <w:uiPriority w:val="59"/>
    <w:rsid w:val="00D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0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school.vanderbilt.edu/ume/core-entrustable-professional-activi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6812F7-6903-45B7-86FA-DFF57CBF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Estrada</dc:creator>
  <cp:keywords/>
  <dc:description/>
  <cp:lastModifiedBy>Nordman, Meghan</cp:lastModifiedBy>
  <cp:revision>2</cp:revision>
  <dcterms:created xsi:type="dcterms:W3CDTF">2017-12-07T20:51:00Z</dcterms:created>
  <dcterms:modified xsi:type="dcterms:W3CDTF">2017-12-07T20:51:00Z</dcterms:modified>
</cp:coreProperties>
</file>