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9DDCE" w14:textId="77777777" w:rsidR="00E95880" w:rsidRPr="008E51D3" w:rsidRDefault="007855D9">
      <w:pPr>
        <w:rPr>
          <w:b/>
          <w:color w:val="C00000"/>
          <w:sz w:val="32"/>
          <w:szCs w:val="32"/>
        </w:rPr>
      </w:pPr>
      <w:r>
        <w:rPr>
          <w:b/>
          <w:sz w:val="40"/>
          <w:szCs w:val="40"/>
        </w:rPr>
        <w:t>Vanderbilt University</w:t>
      </w:r>
      <w:r w:rsidR="008E51D3">
        <w:rPr>
          <w:b/>
          <w:sz w:val="40"/>
          <w:szCs w:val="40"/>
        </w:rPr>
        <w:t>:</w:t>
      </w:r>
      <w:r w:rsidR="0003098A" w:rsidRPr="008E51D3">
        <w:rPr>
          <w:b/>
          <w:sz w:val="32"/>
          <w:szCs w:val="32"/>
        </w:rPr>
        <w:t xml:space="preserve">  </w:t>
      </w:r>
      <w:r w:rsidR="0003098A" w:rsidRPr="008E51D3">
        <w:rPr>
          <w:rFonts w:ascii="Times New Roman" w:hAnsi="Times New Roman" w:cs="Times New Roman"/>
          <w:b/>
          <w:sz w:val="28"/>
          <w:szCs w:val="28"/>
        </w:rPr>
        <w:t>SOP for NIH S</w:t>
      </w:r>
      <w:r w:rsidR="008E51D3" w:rsidRPr="008E51D3">
        <w:rPr>
          <w:rFonts w:ascii="Times New Roman" w:hAnsi="Times New Roman" w:cs="Times New Roman"/>
          <w:b/>
          <w:sz w:val="28"/>
          <w:szCs w:val="28"/>
        </w:rPr>
        <w:t>10 Shared Instrumentation Grants</w:t>
      </w:r>
    </w:p>
    <w:p w14:paraId="0B1EF803" w14:textId="538D5BDF" w:rsidR="00EF6FB6" w:rsidRDefault="00EF6FB6" w:rsidP="00FA58E1">
      <w:pPr>
        <w:rPr>
          <w:u w:val="single"/>
        </w:rPr>
      </w:pPr>
    </w:p>
    <w:p w14:paraId="710A545F" w14:textId="53549410" w:rsidR="00FB6895" w:rsidRPr="00BA0A6A" w:rsidRDefault="00296F43" w:rsidP="00FA58E1">
      <w:pPr>
        <w:rPr>
          <w:i/>
          <w:u w:val="single"/>
        </w:rPr>
      </w:pPr>
      <w:r>
        <w:rPr>
          <w:i/>
          <w:u w:val="single"/>
        </w:rPr>
        <w:t>2/06</w:t>
      </w:r>
      <w:r w:rsidR="00FB6895" w:rsidRPr="00BA0A6A">
        <w:rPr>
          <w:i/>
          <w:u w:val="single"/>
        </w:rPr>
        <w:t>/20</w:t>
      </w:r>
      <w:r w:rsidR="0090359B" w:rsidRPr="00BA0A6A">
        <w:rPr>
          <w:i/>
          <w:u w:val="single"/>
        </w:rPr>
        <w:t>19 Version</w:t>
      </w:r>
      <w:r w:rsidR="00BA0A6A" w:rsidRPr="00BA0A6A">
        <w:rPr>
          <w:i/>
          <w:u w:val="single"/>
        </w:rPr>
        <w:t xml:space="preserve"> (Final)</w:t>
      </w:r>
    </w:p>
    <w:p w14:paraId="0C6B3A5A" w14:textId="77777777" w:rsidR="00FB6895" w:rsidRDefault="00FB6895" w:rsidP="00FA58E1">
      <w:pPr>
        <w:rPr>
          <w:u w:val="single"/>
        </w:rPr>
      </w:pPr>
    </w:p>
    <w:p w14:paraId="3E1D4C34" w14:textId="103B4982" w:rsidR="00EF6FB6" w:rsidRPr="00D825CF" w:rsidRDefault="00EF6FB6" w:rsidP="00FA58E1">
      <w:pPr>
        <w:rPr>
          <w:b/>
          <w:i/>
        </w:rPr>
      </w:pPr>
      <w:r w:rsidRPr="00D825CF">
        <w:rPr>
          <w:b/>
          <w:i/>
        </w:rPr>
        <w:t>T</w:t>
      </w:r>
      <w:r w:rsidR="00B1192E" w:rsidRPr="00D825CF">
        <w:rPr>
          <w:b/>
          <w:i/>
        </w:rPr>
        <w:t>h</w:t>
      </w:r>
      <w:r w:rsidR="00632BCB">
        <w:rPr>
          <w:b/>
          <w:i/>
        </w:rPr>
        <w:t>ese guidelines</w:t>
      </w:r>
      <w:r w:rsidR="00B1192E" w:rsidRPr="00D825CF">
        <w:rPr>
          <w:b/>
          <w:i/>
        </w:rPr>
        <w:t xml:space="preserve"> pertain to all </w:t>
      </w:r>
      <w:r w:rsidR="00481E74" w:rsidRPr="00D825CF">
        <w:rPr>
          <w:b/>
          <w:i/>
        </w:rPr>
        <w:t>faculty</w:t>
      </w:r>
      <w:r w:rsidR="00D825CF">
        <w:rPr>
          <w:b/>
          <w:i/>
        </w:rPr>
        <w:t xml:space="preserve"> Principal Investigators (PIs)</w:t>
      </w:r>
      <w:r w:rsidR="00481E74" w:rsidRPr="00D825CF">
        <w:rPr>
          <w:b/>
          <w:i/>
        </w:rPr>
        <w:t xml:space="preserve"> who have </w:t>
      </w:r>
      <w:r w:rsidR="00440908">
        <w:rPr>
          <w:b/>
          <w:i/>
        </w:rPr>
        <w:t>Primary A</w:t>
      </w:r>
      <w:r w:rsidR="00481E74" w:rsidRPr="00D825CF">
        <w:rPr>
          <w:b/>
          <w:i/>
        </w:rPr>
        <w:t xml:space="preserve">ppointments in one of the </w:t>
      </w:r>
      <w:r w:rsidR="00B1192E" w:rsidRPr="00D825CF">
        <w:rPr>
          <w:b/>
          <w:i/>
        </w:rPr>
        <w:t>Vanderbilt</w:t>
      </w:r>
      <w:r w:rsidR="00481E74" w:rsidRPr="00D825CF">
        <w:rPr>
          <w:b/>
          <w:i/>
        </w:rPr>
        <w:t xml:space="preserve"> University</w:t>
      </w:r>
      <w:r w:rsidR="00B1192E" w:rsidRPr="00D825CF">
        <w:rPr>
          <w:b/>
          <w:i/>
        </w:rPr>
        <w:t xml:space="preserve"> </w:t>
      </w:r>
      <w:r w:rsidR="00481E74" w:rsidRPr="00D825CF">
        <w:rPr>
          <w:b/>
          <w:i/>
        </w:rPr>
        <w:t>S</w:t>
      </w:r>
      <w:r w:rsidR="00B1192E" w:rsidRPr="00D825CF">
        <w:rPr>
          <w:b/>
          <w:i/>
        </w:rPr>
        <w:t>chools</w:t>
      </w:r>
      <w:r w:rsidR="00481E74" w:rsidRPr="00D825CF">
        <w:rPr>
          <w:b/>
          <w:i/>
        </w:rPr>
        <w:t xml:space="preserve"> or</w:t>
      </w:r>
      <w:r w:rsidR="00B1192E" w:rsidRPr="00D825CF">
        <w:rPr>
          <w:b/>
          <w:i/>
        </w:rPr>
        <w:t xml:space="preserve"> </w:t>
      </w:r>
      <w:r w:rsidR="00481E74" w:rsidRPr="00D825CF">
        <w:rPr>
          <w:b/>
          <w:i/>
        </w:rPr>
        <w:t>C</w:t>
      </w:r>
      <w:r w:rsidRPr="00D825CF">
        <w:rPr>
          <w:b/>
          <w:i/>
        </w:rPr>
        <w:t xml:space="preserve">olleges, including </w:t>
      </w:r>
      <w:r w:rsidR="00632BCB">
        <w:rPr>
          <w:b/>
          <w:i/>
        </w:rPr>
        <w:t xml:space="preserve">the </w:t>
      </w:r>
      <w:r w:rsidRPr="00D825CF">
        <w:rPr>
          <w:b/>
          <w:i/>
        </w:rPr>
        <w:t>Vanderbilt School of Medicine Basic Sciences (VBS)</w:t>
      </w:r>
      <w:r w:rsidR="00FA09EC">
        <w:rPr>
          <w:b/>
          <w:i/>
        </w:rPr>
        <w:t xml:space="preserve"> for proposal requesting instrumentation that will be housed and managed in a VU core</w:t>
      </w:r>
      <w:r w:rsidRPr="00D825CF">
        <w:rPr>
          <w:b/>
          <w:i/>
        </w:rPr>
        <w:t>.</w:t>
      </w:r>
    </w:p>
    <w:p w14:paraId="05013AD0" w14:textId="77777777" w:rsidR="00481E74" w:rsidRDefault="00B1192E" w:rsidP="00D825CF">
      <w:pPr>
        <w:pStyle w:val="ListParagraph"/>
        <w:numPr>
          <w:ilvl w:val="0"/>
          <w:numId w:val="11"/>
        </w:numPr>
        <w:rPr>
          <w:i/>
        </w:rPr>
      </w:pPr>
      <w:r w:rsidRPr="00D825CF">
        <w:rPr>
          <w:i/>
        </w:rPr>
        <w:t xml:space="preserve">The </w:t>
      </w:r>
      <w:r w:rsidR="00481E74" w:rsidRPr="00D825CF">
        <w:rPr>
          <w:i/>
        </w:rPr>
        <w:t>S</w:t>
      </w:r>
      <w:r w:rsidRPr="00D825CF">
        <w:rPr>
          <w:i/>
        </w:rPr>
        <w:t xml:space="preserve">chool or </w:t>
      </w:r>
      <w:r w:rsidR="00481E74" w:rsidRPr="00D825CF">
        <w:rPr>
          <w:i/>
        </w:rPr>
        <w:t>C</w:t>
      </w:r>
      <w:r w:rsidRPr="00D825CF">
        <w:rPr>
          <w:i/>
        </w:rPr>
        <w:t>ollege of the PI and its Dean are referred to here as the “</w:t>
      </w:r>
      <w:r w:rsidR="00FD33E6">
        <w:rPr>
          <w:i/>
        </w:rPr>
        <w:t>P</w:t>
      </w:r>
      <w:r w:rsidRPr="00D825CF">
        <w:rPr>
          <w:i/>
        </w:rPr>
        <w:t xml:space="preserve">rimary </w:t>
      </w:r>
      <w:r w:rsidR="00FD33E6">
        <w:rPr>
          <w:i/>
        </w:rPr>
        <w:t>C</w:t>
      </w:r>
      <w:r w:rsidRPr="00D825CF">
        <w:rPr>
          <w:i/>
        </w:rPr>
        <w:t xml:space="preserve">ollege” </w:t>
      </w:r>
      <w:r w:rsidR="00FD33E6">
        <w:rPr>
          <w:i/>
        </w:rPr>
        <w:t>and</w:t>
      </w:r>
      <w:r w:rsidRPr="00D825CF">
        <w:rPr>
          <w:i/>
        </w:rPr>
        <w:t xml:space="preserve"> “</w:t>
      </w:r>
      <w:r w:rsidR="00FD33E6">
        <w:rPr>
          <w:i/>
        </w:rPr>
        <w:t>P</w:t>
      </w:r>
      <w:r w:rsidRPr="00D825CF">
        <w:rPr>
          <w:i/>
        </w:rPr>
        <w:t xml:space="preserve">rimary </w:t>
      </w:r>
      <w:r w:rsidR="00FD33E6">
        <w:rPr>
          <w:i/>
        </w:rPr>
        <w:t>D</w:t>
      </w:r>
      <w:r w:rsidRPr="00D825CF">
        <w:rPr>
          <w:i/>
        </w:rPr>
        <w:t>ean”.</w:t>
      </w:r>
    </w:p>
    <w:p w14:paraId="1B3A01D3" w14:textId="6BEBB0D7" w:rsidR="00481E74" w:rsidRDefault="00626EBD" w:rsidP="00D825CF">
      <w:pPr>
        <w:pStyle w:val="ListParagraph"/>
        <w:numPr>
          <w:ilvl w:val="0"/>
          <w:numId w:val="11"/>
        </w:numPr>
        <w:rPr>
          <w:i/>
        </w:rPr>
      </w:pPr>
      <w:r>
        <w:rPr>
          <w:i/>
        </w:rPr>
        <w:t xml:space="preserve">The School or College of Major or Minor User </w:t>
      </w:r>
      <w:r w:rsidR="00B1192E" w:rsidRPr="00D825CF">
        <w:rPr>
          <w:i/>
        </w:rPr>
        <w:t xml:space="preserve">of the proposed instrumentation that is </w:t>
      </w:r>
      <w:r w:rsidR="00077F00">
        <w:rPr>
          <w:i/>
          <w:u w:val="single"/>
        </w:rPr>
        <w:t>different</w:t>
      </w:r>
      <w:r w:rsidR="00077F00">
        <w:rPr>
          <w:i/>
        </w:rPr>
        <w:t xml:space="preserve"> f</w:t>
      </w:r>
      <w:r w:rsidR="00B1192E" w:rsidRPr="00D825CF">
        <w:rPr>
          <w:i/>
        </w:rPr>
        <w:t xml:space="preserve">rom that of the PI </w:t>
      </w:r>
      <w:r w:rsidR="00D825CF">
        <w:rPr>
          <w:i/>
        </w:rPr>
        <w:t>is</w:t>
      </w:r>
      <w:r w:rsidR="00B1192E" w:rsidRPr="00D825CF">
        <w:rPr>
          <w:i/>
        </w:rPr>
        <w:t xml:space="preserve"> here refe</w:t>
      </w:r>
      <w:r w:rsidR="00D24593" w:rsidRPr="00D825CF">
        <w:rPr>
          <w:i/>
        </w:rPr>
        <w:t>r</w:t>
      </w:r>
      <w:r w:rsidR="00B1192E" w:rsidRPr="00D825CF">
        <w:rPr>
          <w:i/>
        </w:rPr>
        <w:t>red to as the “</w:t>
      </w:r>
      <w:r w:rsidR="00FD33E6">
        <w:rPr>
          <w:i/>
        </w:rPr>
        <w:t>S</w:t>
      </w:r>
      <w:r w:rsidR="00B1192E" w:rsidRPr="00D825CF">
        <w:rPr>
          <w:i/>
        </w:rPr>
        <w:t xml:space="preserve">econdary </w:t>
      </w:r>
      <w:r w:rsidR="00FD33E6">
        <w:rPr>
          <w:i/>
        </w:rPr>
        <w:t>C</w:t>
      </w:r>
      <w:r w:rsidR="00B1192E" w:rsidRPr="00D825CF">
        <w:rPr>
          <w:i/>
        </w:rPr>
        <w:t>ollege” and its Dean</w:t>
      </w:r>
      <w:r w:rsidR="00FD33E6">
        <w:rPr>
          <w:i/>
        </w:rPr>
        <w:t>(s)</w:t>
      </w:r>
      <w:r w:rsidR="00B1192E" w:rsidRPr="00D825CF">
        <w:rPr>
          <w:i/>
        </w:rPr>
        <w:t xml:space="preserve"> as “</w:t>
      </w:r>
      <w:r w:rsidR="00FD33E6">
        <w:rPr>
          <w:i/>
        </w:rPr>
        <w:t>S</w:t>
      </w:r>
      <w:r w:rsidR="00B1192E" w:rsidRPr="00D825CF">
        <w:rPr>
          <w:i/>
        </w:rPr>
        <w:t xml:space="preserve">econdary </w:t>
      </w:r>
      <w:r w:rsidR="00FD33E6">
        <w:rPr>
          <w:i/>
        </w:rPr>
        <w:t>D</w:t>
      </w:r>
      <w:r w:rsidR="00B1192E" w:rsidRPr="00D825CF">
        <w:rPr>
          <w:i/>
        </w:rPr>
        <w:t>ean</w:t>
      </w:r>
      <w:r w:rsidR="00FD33E6">
        <w:rPr>
          <w:i/>
        </w:rPr>
        <w:t>(s)</w:t>
      </w:r>
      <w:r w:rsidR="00B1192E" w:rsidRPr="00D825CF">
        <w:rPr>
          <w:i/>
        </w:rPr>
        <w:t>”</w:t>
      </w:r>
      <w:r w:rsidR="00481E74">
        <w:rPr>
          <w:i/>
        </w:rPr>
        <w:t>.</w:t>
      </w:r>
    </w:p>
    <w:p w14:paraId="0359D73D" w14:textId="77777777" w:rsidR="00754863" w:rsidRDefault="00754863" w:rsidP="00FA58E1">
      <w:pPr>
        <w:rPr>
          <w:i/>
        </w:rPr>
      </w:pPr>
    </w:p>
    <w:p w14:paraId="28A2EE38" w14:textId="30EBDD40" w:rsidR="00F44250" w:rsidRDefault="00F44250" w:rsidP="00F44250">
      <w:r w:rsidRPr="00D825CF">
        <w:rPr>
          <w:rFonts w:cstheme="minorHAnsi"/>
          <w:b/>
        </w:rPr>
        <w:t xml:space="preserve">If you are faculty with a Primary Appointment in a </w:t>
      </w:r>
      <w:r w:rsidR="00481E74" w:rsidRPr="00D825CF">
        <w:rPr>
          <w:rFonts w:cstheme="minorHAnsi"/>
          <w:b/>
        </w:rPr>
        <w:t xml:space="preserve">VUMC </w:t>
      </w:r>
      <w:r w:rsidRPr="00D825CF">
        <w:rPr>
          <w:rFonts w:cstheme="minorHAnsi"/>
          <w:b/>
        </w:rPr>
        <w:t>department</w:t>
      </w:r>
      <w:r w:rsidR="00626EBD">
        <w:rPr>
          <w:rFonts w:cstheme="minorHAnsi"/>
          <w:b/>
        </w:rPr>
        <w:t xml:space="preserve"> and wish to submit an S10 application</w:t>
      </w:r>
      <w:r w:rsidRPr="00D825CF">
        <w:rPr>
          <w:rFonts w:cstheme="minorHAnsi"/>
          <w:b/>
        </w:rPr>
        <w:t>,</w:t>
      </w:r>
      <w:r w:rsidRPr="00D825CF">
        <w:rPr>
          <w:rFonts w:cstheme="minorHAnsi"/>
        </w:rPr>
        <w:t xml:space="preserve"> </w:t>
      </w:r>
      <w:r w:rsidR="00641260">
        <w:rPr>
          <w:rFonts w:cstheme="minorHAnsi"/>
        </w:rPr>
        <w:t>p</w:t>
      </w:r>
      <w:r>
        <w:rPr>
          <w:rFonts w:cstheme="minorHAnsi"/>
        </w:rPr>
        <w:t xml:space="preserve">lease </w:t>
      </w:r>
      <w:r w:rsidRPr="00D825CF">
        <w:rPr>
          <w:rFonts w:cstheme="minorHAnsi"/>
        </w:rPr>
        <w:t>c</w:t>
      </w:r>
      <w:r w:rsidRPr="001861F9">
        <w:rPr>
          <w:rFonts w:cstheme="minorHAnsi"/>
          <w:color w:val="000000"/>
        </w:rPr>
        <w:t>ontact</w:t>
      </w:r>
      <w:r w:rsidR="006049DB">
        <w:rPr>
          <w:rFonts w:cstheme="minorHAnsi"/>
          <w:color w:val="000000"/>
        </w:rPr>
        <w:t xml:space="preserve"> Dr.</w:t>
      </w:r>
      <w:r>
        <w:rPr>
          <w:rStyle w:val="apple-converted-space"/>
          <w:rFonts w:ascii="Arial" w:hAnsi="Arial" w:cs="Arial"/>
          <w:color w:val="000000"/>
        </w:rPr>
        <w:t> </w:t>
      </w:r>
      <w:hyperlink r:id="rId6" w:history="1">
        <w:r w:rsidRPr="001861F9">
          <w:rPr>
            <w:rStyle w:val="Hyperlink"/>
            <w:rFonts w:cstheme="minorHAnsi"/>
            <w:color w:val="954F72"/>
          </w:rPr>
          <w:t>Amy Martinez</w:t>
        </w:r>
      </w:hyperlink>
      <w:r w:rsidRPr="001861F9">
        <w:rPr>
          <w:rFonts w:cstheme="minorHAnsi"/>
          <w:color w:val="000000"/>
        </w:rPr>
        <w:t xml:space="preserve"> in the VUMC Office of Research </w:t>
      </w:r>
      <w:r w:rsidR="009A7511">
        <w:rPr>
          <w:rFonts w:cstheme="minorHAnsi"/>
          <w:color w:val="000000"/>
        </w:rPr>
        <w:t>for guidance</w:t>
      </w:r>
      <w:r w:rsidRPr="001861F9">
        <w:rPr>
          <w:rFonts w:cstheme="minorHAnsi"/>
          <w:color w:val="000000"/>
        </w:rPr>
        <w:t xml:space="preserve"> about the VUMC S10 program.</w:t>
      </w:r>
    </w:p>
    <w:p w14:paraId="0D999085" w14:textId="77777777" w:rsidR="00EF6FB6" w:rsidRDefault="00EF6FB6" w:rsidP="00FA58E1">
      <w:pPr>
        <w:rPr>
          <w:u w:val="single"/>
        </w:rPr>
      </w:pPr>
    </w:p>
    <w:p w14:paraId="5749FE4E" w14:textId="77777777" w:rsidR="00E52FCA" w:rsidRDefault="00E52FCA" w:rsidP="00FA58E1">
      <w:pPr>
        <w:rPr>
          <w:b/>
          <w:u w:val="single"/>
        </w:rPr>
      </w:pPr>
      <w:r w:rsidRPr="008E51D3">
        <w:rPr>
          <w:b/>
          <w:u w:val="single"/>
        </w:rPr>
        <w:t xml:space="preserve">S10 </w:t>
      </w:r>
      <w:r w:rsidR="0003098A" w:rsidRPr="008E51D3">
        <w:rPr>
          <w:b/>
          <w:u w:val="single"/>
        </w:rPr>
        <w:t xml:space="preserve">Program </w:t>
      </w:r>
      <w:r w:rsidRPr="008E51D3">
        <w:rPr>
          <w:b/>
          <w:u w:val="single"/>
        </w:rPr>
        <w:t>A</w:t>
      </w:r>
      <w:r w:rsidR="0003098A" w:rsidRPr="008E51D3">
        <w:rPr>
          <w:b/>
          <w:u w:val="single"/>
        </w:rPr>
        <w:t>nnouncement</w:t>
      </w:r>
    </w:p>
    <w:p w14:paraId="4CADD4D2" w14:textId="77777777" w:rsidR="0077724A" w:rsidRPr="008E51D3" w:rsidRDefault="0077724A" w:rsidP="00FA58E1">
      <w:pPr>
        <w:rPr>
          <w:b/>
          <w:u w:val="single"/>
        </w:rPr>
      </w:pPr>
    </w:p>
    <w:p w14:paraId="43CA5800" w14:textId="4998D598" w:rsidR="00914154" w:rsidRDefault="00E52FCA" w:rsidP="00B1192E">
      <w:pPr>
        <w:pStyle w:val="ListParagraph"/>
        <w:numPr>
          <w:ilvl w:val="0"/>
          <w:numId w:val="7"/>
        </w:numPr>
      </w:pPr>
      <w:r>
        <w:t xml:space="preserve">The </w:t>
      </w:r>
      <w:r w:rsidRPr="00133D4E">
        <w:t>Associate Dean for Research</w:t>
      </w:r>
      <w:r>
        <w:t xml:space="preserve"> </w:t>
      </w:r>
      <w:r w:rsidR="00B1192E">
        <w:t xml:space="preserve">of Vanderbilt School of Medicine Basic Sciences (VBS) </w:t>
      </w:r>
      <w:r>
        <w:t>will forward the S10 Program Announcement</w:t>
      </w:r>
      <w:r w:rsidR="009F5208">
        <w:t>s</w:t>
      </w:r>
      <w:r w:rsidR="00B1192E">
        <w:t xml:space="preserve"> to its faculty as soon as they become available.   The Office of the Vice Provost for Research </w:t>
      </w:r>
      <w:r w:rsidR="00E43791">
        <w:t xml:space="preserve">(OVPR) </w:t>
      </w:r>
      <w:r w:rsidR="00B1192E">
        <w:t xml:space="preserve">will do the same for all other </w:t>
      </w:r>
      <w:r w:rsidR="00754863">
        <w:t>non-VBS</w:t>
      </w:r>
      <w:r w:rsidR="00B1192E">
        <w:t xml:space="preserve"> VU</w:t>
      </w:r>
      <w:r w:rsidR="00D93D12">
        <w:t xml:space="preserve"> deans and</w:t>
      </w:r>
      <w:r w:rsidR="00B1192E">
        <w:t xml:space="preserve"> faculty.  </w:t>
      </w:r>
      <w:r w:rsidR="00EF6FB6">
        <w:t>Normally, the</w:t>
      </w:r>
      <w:r w:rsidR="009F5208">
        <w:t xml:space="preserve"> NIH</w:t>
      </w:r>
      <w:r w:rsidR="00EF6FB6">
        <w:t xml:space="preserve"> submission deadline for the S10 program</w:t>
      </w:r>
      <w:r w:rsidR="00F44250">
        <w:t>s</w:t>
      </w:r>
      <w:r w:rsidR="00626EBD">
        <w:t xml:space="preserve"> is</w:t>
      </w:r>
      <w:r w:rsidR="00754863">
        <w:t xml:space="preserve"> </w:t>
      </w:r>
      <w:r w:rsidR="00EF6FB6">
        <w:t>May 31</w:t>
      </w:r>
      <w:r w:rsidR="00754863" w:rsidRPr="00D825CF">
        <w:rPr>
          <w:vertAlign w:val="superscript"/>
        </w:rPr>
        <w:t>st</w:t>
      </w:r>
      <w:r w:rsidR="00EF6FB6">
        <w:t>.</w:t>
      </w:r>
    </w:p>
    <w:p w14:paraId="449EDE6D" w14:textId="77777777" w:rsidR="0077724A" w:rsidRDefault="0077724A" w:rsidP="0077724A">
      <w:pPr>
        <w:pStyle w:val="ListParagraph"/>
      </w:pPr>
    </w:p>
    <w:p w14:paraId="1DC7E10E" w14:textId="2438730E" w:rsidR="0077724A" w:rsidRDefault="0077724A" w:rsidP="00D24593">
      <w:pPr>
        <w:pStyle w:val="ListParagraph"/>
        <w:numPr>
          <w:ilvl w:val="0"/>
          <w:numId w:val="7"/>
        </w:numPr>
      </w:pPr>
      <w:r>
        <w:t>Interested faculty should carefully read the</w:t>
      </w:r>
      <w:r w:rsidR="009F5208">
        <w:t xml:space="preserve"> relevant</w:t>
      </w:r>
      <w:r>
        <w:t xml:space="preserve"> NIH </w:t>
      </w:r>
      <w:r w:rsidR="00626EBD">
        <w:t xml:space="preserve">S10 </w:t>
      </w:r>
      <w:r>
        <w:t>program descrip</w:t>
      </w:r>
      <w:r w:rsidR="00626EBD">
        <w:t>tion</w:t>
      </w:r>
      <w:r>
        <w:t>, including proposal preparation instructions.</w:t>
      </w:r>
      <w:r w:rsidR="005228E3">
        <w:t xml:space="preserve"> Links to these RFAs will be provided.</w:t>
      </w:r>
    </w:p>
    <w:p w14:paraId="18118751" w14:textId="77777777" w:rsidR="00D24593" w:rsidRPr="0090722D" w:rsidRDefault="00D24593" w:rsidP="00D24593">
      <w:pPr>
        <w:pStyle w:val="ListParagraph"/>
      </w:pPr>
    </w:p>
    <w:p w14:paraId="7380EEDC" w14:textId="012AF081" w:rsidR="00E825E1" w:rsidRPr="0090722D" w:rsidRDefault="009D1188" w:rsidP="00D24593">
      <w:pPr>
        <w:pStyle w:val="ListParagraph"/>
        <w:numPr>
          <w:ilvl w:val="0"/>
          <w:numId w:val="7"/>
        </w:numPr>
      </w:pPr>
      <w:r w:rsidRPr="0090722D">
        <w:t>F</w:t>
      </w:r>
      <w:r w:rsidR="0003098A" w:rsidRPr="0090722D">
        <w:t xml:space="preserve">aculty </w:t>
      </w:r>
      <w:r w:rsidR="008B2F59" w:rsidRPr="0090722D">
        <w:t>will</w:t>
      </w:r>
      <w:r w:rsidR="0003098A" w:rsidRPr="0090722D">
        <w:t xml:space="preserve"> </w:t>
      </w:r>
      <w:r w:rsidR="005228E3" w:rsidRPr="0090722D">
        <w:t>need to</w:t>
      </w:r>
      <w:r w:rsidR="00E825E1" w:rsidRPr="0090722D">
        <w:t xml:space="preserve"> </w:t>
      </w:r>
      <w:r w:rsidR="0003098A" w:rsidRPr="0090722D">
        <w:t xml:space="preserve">submit a </w:t>
      </w:r>
      <w:hyperlink r:id="rId7" w:history="1">
        <w:r w:rsidR="0003098A" w:rsidRPr="00BA0A6A">
          <w:rPr>
            <w:rStyle w:val="Hyperlink"/>
            <w:b/>
            <w:color w:val="C00000"/>
          </w:rPr>
          <w:t xml:space="preserve">pre-proposal </w:t>
        </w:r>
        <w:r w:rsidRPr="00BA0A6A">
          <w:rPr>
            <w:rStyle w:val="Hyperlink"/>
            <w:b/>
            <w:color w:val="C00000"/>
          </w:rPr>
          <w:t xml:space="preserve">in </w:t>
        </w:r>
        <w:proofErr w:type="spellStart"/>
        <w:r w:rsidRPr="00BA0A6A">
          <w:rPr>
            <w:rStyle w:val="Hyperlink"/>
            <w:b/>
            <w:color w:val="C00000"/>
          </w:rPr>
          <w:t>REDCap</w:t>
        </w:r>
        <w:proofErr w:type="spellEnd"/>
      </w:hyperlink>
      <w:r w:rsidRPr="0090722D">
        <w:t xml:space="preserve"> </w:t>
      </w:r>
      <w:r w:rsidR="0003098A" w:rsidRPr="0090722D">
        <w:t xml:space="preserve">by </w:t>
      </w:r>
      <w:r w:rsidR="00B1192E" w:rsidRPr="0090722D">
        <w:t xml:space="preserve">the date stated </w:t>
      </w:r>
      <w:r w:rsidR="00E825E1" w:rsidRPr="0090722D">
        <w:t>in the S10 Program Announcement.</w:t>
      </w:r>
      <w:r w:rsidR="00626EBD" w:rsidRPr="0090722D">
        <w:t xml:space="preserve"> For the current year</w:t>
      </w:r>
      <w:r w:rsidR="00B1192E" w:rsidRPr="0090722D">
        <w:t xml:space="preserve">, the pre-application deadline is April 2. </w:t>
      </w:r>
      <w:r w:rsidRPr="0090722D">
        <w:t>P</w:t>
      </w:r>
      <w:r w:rsidR="00B1192E" w:rsidRPr="0090722D">
        <w:t>rospective PIs</w:t>
      </w:r>
      <w:r w:rsidR="005228E3" w:rsidRPr="0090722D">
        <w:t xml:space="preserve"> should</w:t>
      </w:r>
      <w:r w:rsidR="00E825E1" w:rsidRPr="0090722D">
        <w:t xml:space="preserve"> be aware of </w:t>
      </w:r>
      <w:r w:rsidR="005228E3" w:rsidRPr="0090722D">
        <w:t xml:space="preserve">and note </w:t>
      </w:r>
      <w:r w:rsidR="00E825E1" w:rsidRPr="0090722D">
        <w:t>the following:</w:t>
      </w:r>
    </w:p>
    <w:p w14:paraId="34587638" w14:textId="77777777" w:rsidR="00E825E1" w:rsidRPr="0090722D" w:rsidRDefault="00E825E1" w:rsidP="00D825CF">
      <w:pPr>
        <w:pStyle w:val="ListParagraph"/>
      </w:pPr>
    </w:p>
    <w:p w14:paraId="40BC0568" w14:textId="4686C1C7" w:rsidR="00E825E1" w:rsidRDefault="00E825E1" w:rsidP="00D825CF">
      <w:pPr>
        <w:pStyle w:val="ListParagraph"/>
        <w:numPr>
          <w:ilvl w:val="1"/>
          <w:numId w:val="7"/>
        </w:numPr>
      </w:pPr>
      <w:r w:rsidRPr="0090722D">
        <w:rPr>
          <w:i/>
        </w:rPr>
        <w:t>T</w:t>
      </w:r>
      <w:r w:rsidR="009D1188" w:rsidRPr="0090722D">
        <w:rPr>
          <w:i/>
        </w:rPr>
        <w:t>he pre-applic</w:t>
      </w:r>
      <w:r w:rsidR="009F5208" w:rsidRPr="0090722D">
        <w:rPr>
          <w:i/>
        </w:rPr>
        <w:t xml:space="preserve">ation </w:t>
      </w:r>
      <w:r w:rsidR="009F5208">
        <w:rPr>
          <w:i/>
        </w:rPr>
        <w:t>process</w:t>
      </w:r>
      <w:r w:rsidR="009D1188" w:rsidRPr="0000261C">
        <w:rPr>
          <w:i/>
        </w:rPr>
        <w:t xml:space="preserve"> will take some time to work through.</w:t>
      </w:r>
      <w:r w:rsidR="009D1188">
        <w:t xml:space="preserve"> Therefore, i</w:t>
      </w:r>
      <w:r w:rsidR="00B1192E">
        <w:t xml:space="preserve">t </w:t>
      </w:r>
      <w:r w:rsidR="005228E3">
        <w:t>is essential</w:t>
      </w:r>
      <w:r>
        <w:t xml:space="preserve"> </w:t>
      </w:r>
      <w:r w:rsidR="00B1192E">
        <w:t xml:space="preserve">that PIs </w:t>
      </w:r>
      <w:r>
        <w:t>begin</w:t>
      </w:r>
      <w:r w:rsidR="00B1192E">
        <w:t xml:space="preserve"> working on their applications early.</w:t>
      </w:r>
    </w:p>
    <w:p w14:paraId="08283011" w14:textId="00FDBBFB" w:rsidR="00E825E1" w:rsidRDefault="00E825E1" w:rsidP="00D825CF">
      <w:pPr>
        <w:pStyle w:val="ListParagraph"/>
        <w:numPr>
          <w:ilvl w:val="1"/>
          <w:numId w:val="7"/>
        </w:numPr>
      </w:pPr>
      <w:r>
        <w:t>P</w:t>
      </w:r>
      <w:r w:rsidR="00B1192E">
        <w:t>r</w:t>
      </w:r>
      <w:r w:rsidR="00626EBD">
        <w:t>e-applications are usually</w:t>
      </w:r>
      <w:r w:rsidR="00B1192E">
        <w:t xml:space="preserve"> given the green light for full proposal submission </w:t>
      </w:r>
      <w:r>
        <w:t>to the NIH.</w:t>
      </w:r>
    </w:p>
    <w:p w14:paraId="08C8A205" w14:textId="21A20391" w:rsidR="005228E3" w:rsidRDefault="00E825E1" w:rsidP="00D825CF">
      <w:pPr>
        <w:pStyle w:val="ListParagraph"/>
        <w:numPr>
          <w:ilvl w:val="1"/>
          <w:numId w:val="7"/>
        </w:numPr>
      </w:pPr>
      <w:r>
        <w:t>Most</w:t>
      </w:r>
      <w:r w:rsidR="00B1192E">
        <w:t xml:space="preserve"> of the pre-application process involves prepar</w:t>
      </w:r>
      <w:r>
        <w:t>ing</w:t>
      </w:r>
      <w:r w:rsidR="00B1192E">
        <w:t xml:space="preserve"> documents </w:t>
      </w:r>
      <w:r w:rsidR="009F5208">
        <w:t xml:space="preserve">that are also </w:t>
      </w:r>
      <w:r>
        <w:t xml:space="preserve">required for </w:t>
      </w:r>
      <w:r w:rsidR="00B1192E">
        <w:t xml:space="preserve">the full </w:t>
      </w:r>
      <w:proofErr w:type="gramStart"/>
      <w:r w:rsidR="00B1192E">
        <w:t>proposal</w:t>
      </w:r>
      <w:proofErr w:type="gramEnd"/>
      <w:r w:rsidR="00B1192E">
        <w:t>.</w:t>
      </w:r>
      <w:r w:rsidR="009D1188">
        <w:t xml:space="preserve"> So, most of the work remaining to be done after the pre-proposal is submitted will be writing the full project.</w:t>
      </w:r>
    </w:p>
    <w:p w14:paraId="13FC42E1" w14:textId="49CCC0D3" w:rsidR="00B1192E" w:rsidRPr="00BA0A6A" w:rsidRDefault="00241048" w:rsidP="00D825CF">
      <w:pPr>
        <w:pStyle w:val="ListParagraph"/>
        <w:numPr>
          <w:ilvl w:val="1"/>
          <w:numId w:val="7"/>
        </w:numPr>
      </w:pPr>
      <w:r w:rsidRPr="00BA0A6A">
        <w:t>If more time is needed</w:t>
      </w:r>
      <w:r w:rsidR="00626EBD" w:rsidRPr="00BA0A6A">
        <w:t xml:space="preserve"> to complete the pre-proposal than is available at one sitting</w:t>
      </w:r>
      <w:r w:rsidRPr="00BA0A6A">
        <w:t xml:space="preserve">, PIs can </w:t>
      </w:r>
      <w:r w:rsidR="007864BA" w:rsidRPr="00BA0A6A">
        <w:t xml:space="preserve">save the data from completed questions, </w:t>
      </w:r>
      <w:r w:rsidRPr="00BA0A6A">
        <w:t>come back</w:t>
      </w:r>
      <w:r w:rsidR="007864BA" w:rsidRPr="00BA0A6A">
        <w:t xml:space="preserve"> to the survey</w:t>
      </w:r>
      <w:r w:rsidRPr="00BA0A6A">
        <w:t xml:space="preserve"> later and begin answering questions exactly where they left off. </w:t>
      </w:r>
      <w:r w:rsidR="007864BA" w:rsidRPr="00BA0A6A">
        <w:t xml:space="preserve">To do this, go to the bottom of the survey and select </w:t>
      </w:r>
      <w:r w:rsidR="008E70FB" w:rsidRPr="00BA0A6A">
        <w:t>“</w:t>
      </w:r>
      <w:r w:rsidR="008E70FB" w:rsidRPr="00BA0A6A">
        <w:rPr>
          <w:b/>
        </w:rPr>
        <w:t>Save and Return</w:t>
      </w:r>
      <w:r w:rsidR="007864BA" w:rsidRPr="00BA0A6A">
        <w:t>”</w:t>
      </w:r>
      <w:r w:rsidR="008E70FB" w:rsidRPr="00BA0A6A">
        <w:t>.</w:t>
      </w:r>
      <w:r w:rsidR="00832709" w:rsidRPr="00BA0A6A">
        <w:t xml:space="preserve"> </w:t>
      </w:r>
      <w:r w:rsidRPr="00BA0A6A">
        <w:t>A unique “</w:t>
      </w:r>
      <w:r w:rsidRPr="00BA0A6A">
        <w:rPr>
          <w:b/>
        </w:rPr>
        <w:t>RETURN CODE</w:t>
      </w:r>
      <w:r w:rsidRPr="00BA0A6A">
        <w:t xml:space="preserve">” will be assigned by </w:t>
      </w:r>
      <w:proofErr w:type="spellStart"/>
      <w:r w:rsidRPr="00BA0A6A">
        <w:t>REDCap</w:t>
      </w:r>
      <w:proofErr w:type="spellEnd"/>
      <w:r w:rsidRPr="00BA0A6A">
        <w:t xml:space="preserve"> and </w:t>
      </w:r>
      <w:r w:rsidR="007864BA" w:rsidRPr="00BA0A6A">
        <w:t>it will be required</w:t>
      </w:r>
      <w:r w:rsidRPr="00BA0A6A">
        <w:t xml:space="preserve"> to sign back in to the survey. </w:t>
      </w:r>
      <w:r w:rsidR="005228E3" w:rsidRPr="00BA0A6A">
        <w:t xml:space="preserve">To </w:t>
      </w:r>
      <w:r w:rsidR="00832709" w:rsidRPr="00BA0A6A">
        <w:t>finish</w:t>
      </w:r>
      <w:r w:rsidR="005228E3" w:rsidRPr="00BA0A6A">
        <w:t xml:space="preserve">, </w:t>
      </w:r>
      <w:r w:rsidR="00832709" w:rsidRPr="00BA0A6A">
        <w:t xml:space="preserve">applicants </w:t>
      </w:r>
      <w:r w:rsidR="005228E3" w:rsidRPr="00BA0A6A">
        <w:t xml:space="preserve">simply go back to the </w:t>
      </w:r>
      <w:r w:rsidR="00832709" w:rsidRPr="00BA0A6A">
        <w:t>survey and select the</w:t>
      </w:r>
      <w:r w:rsidR="005228E3" w:rsidRPr="00BA0A6A">
        <w:t xml:space="preserve"> “</w:t>
      </w:r>
      <w:r w:rsidR="005228E3" w:rsidRPr="00BA0A6A">
        <w:rPr>
          <w:b/>
        </w:rPr>
        <w:t>R</w:t>
      </w:r>
      <w:r w:rsidR="00D47AAB" w:rsidRPr="00BA0A6A">
        <w:rPr>
          <w:b/>
        </w:rPr>
        <w:t>ETURNING</w:t>
      </w:r>
      <w:r w:rsidR="005228E3" w:rsidRPr="00BA0A6A">
        <w:t>” option in the u</w:t>
      </w:r>
      <w:r w:rsidR="00832709" w:rsidRPr="00BA0A6A">
        <w:t>pper right corner</w:t>
      </w:r>
      <w:r w:rsidR="005228E3" w:rsidRPr="00BA0A6A">
        <w:t>.</w:t>
      </w:r>
      <w:r w:rsidR="00780BDD" w:rsidRPr="00BA0A6A">
        <w:t xml:space="preserve"> The survey will ask for your </w:t>
      </w:r>
      <w:r w:rsidRPr="00BA0A6A">
        <w:t>“</w:t>
      </w:r>
      <w:r w:rsidRPr="00BA0A6A">
        <w:rPr>
          <w:b/>
        </w:rPr>
        <w:t>RETURN CODE</w:t>
      </w:r>
      <w:r w:rsidRPr="00BA0A6A">
        <w:t>”</w:t>
      </w:r>
      <w:r w:rsidR="00780BDD" w:rsidRPr="00BA0A6A">
        <w:t xml:space="preserve"> as your login credential.</w:t>
      </w:r>
    </w:p>
    <w:p w14:paraId="4079C566" w14:textId="0746F387" w:rsidR="00C7161D" w:rsidRDefault="00C7161D" w:rsidP="00FA58E1">
      <w:pPr>
        <w:rPr>
          <w:u w:val="single"/>
        </w:rPr>
      </w:pPr>
    </w:p>
    <w:p w14:paraId="12C0737A" w14:textId="1347CE4E" w:rsidR="00FA4C30" w:rsidRDefault="00FA4C30" w:rsidP="00FA58E1">
      <w:pPr>
        <w:rPr>
          <w:b/>
          <w:u w:val="single"/>
        </w:rPr>
      </w:pPr>
      <w:r>
        <w:rPr>
          <w:b/>
          <w:u w:val="single"/>
        </w:rPr>
        <w:t>Matching Funds</w:t>
      </w:r>
    </w:p>
    <w:p w14:paraId="44C2365D" w14:textId="69AC782E" w:rsidR="00FA4C30" w:rsidRDefault="00FA4C30" w:rsidP="00FA58E1">
      <w:pPr>
        <w:rPr>
          <w:b/>
          <w:u w:val="single"/>
        </w:rPr>
      </w:pPr>
    </w:p>
    <w:p w14:paraId="2D46DB33" w14:textId="1982C374" w:rsidR="009D05A6" w:rsidRPr="00FA4C30" w:rsidRDefault="00FA4C30" w:rsidP="00D93D12">
      <w:r>
        <w:t xml:space="preserve">The S10 Pre-Proposal requires information regarding institutional matching commitments. </w:t>
      </w:r>
      <w:r w:rsidR="009D05A6" w:rsidRPr="009D05A6">
        <w:rPr>
          <w:b/>
          <w:bCs/>
        </w:rPr>
        <w:t>Commitments from all relevant Deans (including VUMC, if relevant) must be secured prior</w:t>
      </w:r>
      <w:r w:rsidR="009D05A6" w:rsidRPr="001F7720">
        <w:rPr>
          <w:b/>
          <w:bCs/>
        </w:rPr>
        <w:t xml:space="preserve"> to submitting the pre-proposal.</w:t>
      </w:r>
      <w:r w:rsidR="009D05A6" w:rsidRPr="00FA4C30">
        <w:t xml:space="preserve">  Commitments from other VU schools/colleges to the Primary Dean must be made Dean-to-Dean using a for</w:t>
      </w:r>
      <w:r w:rsidR="003061D8">
        <w:t xml:space="preserve">m that can be downloaded from the </w:t>
      </w:r>
      <w:hyperlink r:id="rId8" w:history="1">
        <w:r w:rsidR="003061D8" w:rsidRPr="003061D8">
          <w:rPr>
            <w:rStyle w:val="Hyperlink"/>
            <w:b/>
          </w:rPr>
          <w:t>Basic Science</w:t>
        </w:r>
        <w:r w:rsidR="003061D8" w:rsidRPr="003061D8">
          <w:rPr>
            <w:rStyle w:val="Hyperlink"/>
            <w:b/>
          </w:rPr>
          <w:t>s S10 Website</w:t>
        </w:r>
      </w:hyperlink>
      <w:r w:rsidR="003061D8">
        <w:t>.</w:t>
      </w:r>
    </w:p>
    <w:p w14:paraId="27E71523" w14:textId="5EE5C2F7" w:rsidR="00FA4C30" w:rsidRDefault="00FA4C30" w:rsidP="00FA58E1"/>
    <w:p w14:paraId="590DAB5D" w14:textId="798B4AD9" w:rsidR="00A710CB" w:rsidRDefault="00F505F5" w:rsidP="00A710CB">
      <w:pPr>
        <w:numPr>
          <w:ilvl w:val="0"/>
          <w:numId w:val="5"/>
        </w:numPr>
      </w:pPr>
      <w:r>
        <w:t>Determine how much will</w:t>
      </w:r>
      <w:r w:rsidR="00E24BE6">
        <w:t xml:space="preserve"> need to</w:t>
      </w:r>
      <w:r>
        <w:t xml:space="preserve"> be committed in matching funds </w:t>
      </w:r>
      <w:r w:rsidR="00FA4C30" w:rsidRPr="00FA4C30">
        <w:t xml:space="preserve">This commitment will be the fraction of the total 5 year project budget (renovations, purchases, personnel, maintenance costs, etc.) that is not covered by the actual NIH S10 grant and projected income from use in the core.  It is emphasized that the S10 grant itself </w:t>
      </w:r>
      <w:r w:rsidR="00FA4C30" w:rsidRPr="00FA4C30">
        <w:lastRenderedPageBreak/>
        <w:t xml:space="preserve">can only be used </w:t>
      </w:r>
      <w:r w:rsidR="00A710CB">
        <w:t>to pay for equipment purchases.</w:t>
      </w:r>
      <w:r w:rsidR="00E24BE6">
        <w:t xml:space="preserve">   The current VU formula to determine appropriate match is given by the following table:</w:t>
      </w:r>
    </w:p>
    <w:p w14:paraId="6FC35D11" w14:textId="77777777" w:rsidR="00E24BE6" w:rsidRDefault="00E24BE6" w:rsidP="00E24BE6"/>
    <w:p w14:paraId="6B07F589" w14:textId="35FC35C3" w:rsidR="00E24BE6" w:rsidRDefault="00E24BE6" w:rsidP="00E24BE6">
      <w:r w:rsidRPr="00E24BE6">
        <w:rPr>
          <w:u w:val="single"/>
        </w:rPr>
        <w:t>Equipment Cost</w:t>
      </w:r>
      <w:r w:rsidRPr="00E24BE6">
        <w:rPr>
          <w:u w:val="single"/>
        </w:rPr>
        <w:tab/>
      </w:r>
      <w:r>
        <w:tab/>
      </w:r>
      <w:r w:rsidRPr="00E24BE6">
        <w:rPr>
          <w:u w:val="single"/>
        </w:rPr>
        <w:t>Total Match (</w:t>
      </w:r>
      <w:r>
        <w:rPr>
          <w:u w:val="single"/>
        </w:rPr>
        <w:t xml:space="preserve">paid </w:t>
      </w:r>
      <w:r w:rsidRPr="00E24BE6">
        <w:rPr>
          <w:u w:val="single"/>
        </w:rPr>
        <w:t>over 5 years)</w:t>
      </w:r>
    </w:p>
    <w:p w14:paraId="2B63800F" w14:textId="5C137218" w:rsidR="00E24BE6" w:rsidRDefault="00E24BE6" w:rsidP="00E24BE6">
      <w:r>
        <w:t>&gt;$600K (HEI)</w:t>
      </w:r>
      <w:r>
        <w:tab/>
      </w:r>
      <w:r>
        <w:tab/>
      </w:r>
      <w:r>
        <w:t>Variable</w:t>
      </w:r>
      <w:r>
        <w:t xml:space="preserve"> (talk to your Dean, C Sanders (VBS investigators) and/or L. Moneta-Koehler (other VU)</w:t>
      </w:r>
    </w:p>
    <w:p w14:paraId="23347985" w14:textId="52E434A7" w:rsidR="00E24BE6" w:rsidRDefault="00E24BE6" w:rsidP="00E24BE6">
      <w:r>
        <w:t>$500 - 600K</w:t>
      </w:r>
      <w:r>
        <w:tab/>
      </w:r>
      <w:r>
        <w:tab/>
      </w:r>
      <w:r>
        <w:t>$100,000</w:t>
      </w:r>
    </w:p>
    <w:p w14:paraId="2F26B464" w14:textId="17C4BFF0" w:rsidR="00E24BE6" w:rsidRDefault="00E24BE6" w:rsidP="00E24BE6">
      <w:r>
        <w:t>$450 - 499K</w:t>
      </w:r>
      <w:r>
        <w:tab/>
      </w:r>
      <w:r>
        <w:tab/>
      </w:r>
      <w:r>
        <w:t>$75,000</w:t>
      </w:r>
    </w:p>
    <w:p w14:paraId="7AE32855" w14:textId="720428C9" w:rsidR="00E24BE6" w:rsidRDefault="00E24BE6" w:rsidP="00E24BE6">
      <w:r>
        <w:t>$300 - 449K</w:t>
      </w:r>
      <w:r>
        <w:tab/>
      </w:r>
      <w:r>
        <w:tab/>
      </w:r>
      <w:r>
        <w:t>$35,000</w:t>
      </w:r>
    </w:p>
    <w:p w14:paraId="4D55FB53" w14:textId="710CF8A7" w:rsidR="00E24BE6" w:rsidRDefault="00E24BE6" w:rsidP="00E24BE6">
      <w:r>
        <w:t>$100 - 299K</w:t>
      </w:r>
      <w:r>
        <w:tab/>
      </w:r>
      <w:r>
        <w:tab/>
      </w:r>
      <w:r>
        <w:t>$25,000</w:t>
      </w:r>
    </w:p>
    <w:p w14:paraId="19AC1B20" w14:textId="7A996939" w:rsidR="00E24BE6" w:rsidRDefault="00E24BE6" w:rsidP="00E24BE6"/>
    <w:p w14:paraId="6A669E4D" w14:textId="515B19CA" w:rsidR="00E24BE6" w:rsidRDefault="00E24BE6" w:rsidP="00E24BE6">
      <w:r>
        <w:t>Note that matching funds are not used in the purchase of the instrument, but instead are paid out over a 5 year period by the Dean’s office to the Core that houses the acquired instrument.</w:t>
      </w:r>
    </w:p>
    <w:p w14:paraId="268D6642" w14:textId="77777777" w:rsidR="00E24BE6" w:rsidRDefault="00E24BE6" w:rsidP="00E24BE6"/>
    <w:p w14:paraId="5FC9ABE2" w14:textId="15EBE22D" w:rsidR="00E24BE6" w:rsidRDefault="00A710CB" w:rsidP="00A710CB">
      <w:pPr>
        <w:numPr>
          <w:ilvl w:val="0"/>
          <w:numId w:val="5"/>
        </w:numPr>
      </w:pPr>
      <w:r>
        <w:t xml:space="preserve">The PI should then communicate with the office of their own Dean to make sure they are willing to cover that match (paid out over a period of five years to the core in which the instrument will housed).   If there are users from other colleges on the proposal then it would be customary for the office of the primary dean to then ask for contributions from </w:t>
      </w:r>
      <w:r w:rsidR="00FA4C30" w:rsidRPr="00FA4C30">
        <w:t xml:space="preserve">secondary Deans </w:t>
      </w:r>
      <w:r>
        <w:t xml:space="preserve">based on projected % usage of the requested instrument by investigators from their school of college.  </w:t>
      </w:r>
      <w:r w:rsidR="00E24BE6" w:rsidRPr="00FA4C30">
        <w:t>For example, if the PI is from Arts and Sciences and there is anticipated usage of 15% VBS investigators, then it is expected that the Dean of VBS will cover 15% of the match</w:t>
      </w:r>
      <w:r w:rsidR="00E24BE6">
        <w:t xml:space="preserve">. </w:t>
      </w:r>
      <w:r w:rsidR="00E24BE6" w:rsidRPr="001F7720">
        <w:t>Matching/support funds are transferred between colleges after an award is made</w:t>
      </w:r>
      <w:r w:rsidR="00E24BE6">
        <w:t>.   There is a standard template a</w:t>
      </w:r>
      <w:r w:rsidR="00DF4EB2">
        <w:t xml:space="preserve">t the </w:t>
      </w:r>
      <w:hyperlink r:id="rId9" w:history="1">
        <w:r w:rsidR="00DF4EB2" w:rsidRPr="00DF4EB2">
          <w:rPr>
            <w:rStyle w:val="Hyperlink"/>
            <w:b/>
          </w:rPr>
          <w:t>VU Basic Sciences S10 Web</w:t>
        </w:r>
        <w:r w:rsidR="00E24BE6" w:rsidRPr="00DF4EB2">
          <w:rPr>
            <w:rStyle w:val="Hyperlink"/>
            <w:b/>
          </w:rPr>
          <w:t>site</w:t>
        </w:r>
      </w:hyperlink>
      <w:r w:rsidR="00E24BE6" w:rsidRPr="00DF4EB2">
        <w:rPr>
          <w:color w:val="FF0000"/>
        </w:rPr>
        <w:t xml:space="preserve"> </w:t>
      </w:r>
      <w:r w:rsidR="00E24BE6">
        <w:t xml:space="preserve">for a Dean-to-Dean letter that should be completed by the secondary dean(s) and submitted to the dean of the PI prior to completion of the S10 pre-proposal. </w:t>
      </w:r>
      <w:r w:rsidR="00DF4EB2">
        <w:t xml:space="preserve"> Any such Dean-to-Dean letter should be uploaded as part of the </w:t>
      </w:r>
      <w:proofErr w:type="spellStart"/>
      <w:r w:rsidR="00DF4EB2">
        <w:t>RedCap</w:t>
      </w:r>
      <w:proofErr w:type="spellEnd"/>
      <w:r w:rsidR="00DF4EB2">
        <w:t xml:space="preserve"> pre-application. The same web site file also contains a template letter for the primary dean to complete committing the full required matching funds for a proposal (with the caveat that some of the funds may originate from another contributing college).   This letter is required for upload as part of the </w:t>
      </w:r>
      <w:proofErr w:type="spellStart"/>
      <w:r w:rsidR="00DF4EB2">
        <w:t>RedCap</w:t>
      </w:r>
      <w:proofErr w:type="spellEnd"/>
      <w:r w:rsidR="00DF4EB2">
        <w:t xml:space="preserve"> pre-application.</w:t>
      </w:r>
    </w:p>
    <w:p w14:paraId="683980E5" w14:textId="77777777" w:rsidR="001F7720" w:rsidRDefault="001F7720" w:rsidP="00D93D12">
      <w:pPr>
        <w:pStyle w:val="ListParagraph"/>
      </w:pPr>
    </w:p>
    <w:p w14:paraId="4560B25C" w14:textId="3010C992" w:rsidR="001F7720" w:rsidRDefault="001F7720" w:rsidP="001F7720">
      <w:pPr>
        <w:pStyle w:val="ListParagraph"/>
        <w:numPr>
          <w:ilvl w:val="0"/>
          <w:numId w:val="15"/>
        </w:numPr>
      </w:pPr>
      <w:r w:rsidRPr="00754807">
        <w:t xml:space="preserve">For S10 proposals being led by VBS, the matching commitment required to cover major </w:t>
      </w:r>
      <w:r w:rsidR="00D20F06">
        <w:t xml:space="preserve">(10% or more) </w:t>
      </w:r>
      <w:r w:rsidRPr="00754807">
        <w:t xml:space="preserve">and minor </w:t>
      </w:r>
      <w:r w:rsidR="00D20F06">
        <w:t xml:space="preserve">(less than 10%) </w:t>
      </w:r>
      <w:r w:rsidRPr="00754807">
        <w:t>use by VUMC investigators will normally be covered by VBS.  It is understood that VUMC will normally reciprocate on VUMC-led proposals involving VBS investigators, such that VBS will not make matching commitments for VUMC-based proposals that include VBS users.  There may, of course, be instances where some VU/VUMC cross-commitments are made, but this usually will be flagged and set up at the level of the Dean’s/Research offices of the two institution</w:t>
      </w:r>
    </w:p>
    <w:p w14:paraId="45351833" w14:textId="77777777" w:rsidR="001F7720" w:rsidRPr="00754807" w:rsidRDefault="001F7720" w:rsidP="00D93D12">
      <w:pPr>
        <w:pStyle w:val="ListParagraph"/>
      </w:pPr>
    </w:p>
    <w:p w14:paraId="38E4736C" w14:textId="1767C8FF" w:rsidR="001F7720" w:rsidRDefault="001F7720" w:rsidP="00D93D12">
      <w:pPr>
        <w:pStyle w:val="ListParagraph"/>
        <w:numPr>
          <w:ilvl w:val="0"/>
          <w:numId w:val="15"/>
        </w:numPr>
      </w:pPr>
      <w:r w:rsidRPr="00754807">
        <w:t>For VU proposals originating in other (no VBS) colleges that include VUMC users, there is not yet an agreement in place regarding how matching for the VUMC investigators is handled.  There is, as yet, also no formal agreement for how matching funds would be dealt with for VU Engineering or A+S investigators who are listed as users on VUMC-based proposals.  The matching arrangement for each non-VBS-based VU proposal that involves VUMC investigators will therefore need to be negotiated between the office of the relevant VU Dean and VUMC, with the VUMC Office of Research serving an initial point of contact (see below).  Do not hesitate to make this contact.</w:t>
      </w:r>
    </w:p>
    <w:p w14:paraId="4128B3F3" w14:textId="77777777" w:rsidR="00F505F5" w:rsidRDefault="00F505F5" w:rsidP="00D93D12">
      <w:pPr>
        <w:pStyle w:val="ListParagraph"/>
      </w:pPr>
    </w:p>
    <w:p w14:paraId="124551F9" w14:textId="77777777" w:rsidR="00F505F5" w:rsidRDefault="00F505F5" w:rsidP="00F505F5">
      <w:pPr>
        <w:pStyle w:val="ListParagraph"/>
        <w:numPr>
          <w:ilvl w:val="0"/>
          <w:numId w:val="5"/>
        </w:numPr>
      </w:pPr>
      <w:r>
        <w:t>Note that the Dean of Vanderbilt School of Medicine Basic Sciences (VBS) will usually provide matching funds ONLY if the instrument to be acquired will be housed and maintained within a C</w:t>
      </w:r>
      <w:r w:rsidRPr="003A0E1F">
        <w:t>ore.</w:t>
      </w:r>
      <w:r>
        <w:t xml:space="preserve">  This is the case even for proposals based in a different school or college.  When considering this, note that:</w:t>
      </w:r>
    </w:p>
    <w:p w14:paraId="0866744F" w14:textId="77777777" w:rsidR="00F505F5" w:rsidRDefault="00F505F5" w:rsidP="00F505F5">
      <w:pPr>
        <w:pStyle w:val="ListParagraph"/>
        <w:numPr>
          <w:ilvl w:val="1"/>
          <w:numId w:val="5"/>
        </w:numPr>
      </w:pPr>
      <w:r w:rsidRPr="003A0E1F">
        <w:t xml:space="preserve">A PI who wishes to submit an S10 grant </w:t>
      </w:r>
      <w:r>
        <w:t xml:space="preserve">application </w:t>
      </w:r>
      <w:r w:rsidRPr="003A0E1F">
        <w:t xml:space="preserve">without a commitment to place it under Core Management should realize that the lack of an institutional commitment letter may be viewed unfavorably by NIH reviewers and administrators. </w:t>
      </w:r>
    </w:p>
    <w:p w14:paraId="3566BB35" w14:textId="7C9CBF57" w:rsidR="00F505F5" w:rsidRDefault="00F505F5" w:rsidP="00F505F5">
      <w:pPr>
        <w:pStyle w:val="ListParagraph"/>
        <w:numPr>
          <w:ilvl w:val="1"/>
          <w:numId w:val="5"/>
        </w:numPr>
      </w:pPr>
      <w:r w:rsidRPr="009F5208">
        <w:t>In rare cases, PIs may be able to line up matching funds from some other source, such as directly from their department. If this occurs, the matching letter included in the grant would come from the department Chair.  Even in this case the PI is still encouraged to consult with their Dean to make sure there are no issues the PI/department chair are aware of related to a possible proposal.</w:t>
      </w:r>
    </w:p>
    <w:p w14:paraId="2A8BA267" w14:textId="77777777" w:rsidR="009D05A6" w:rsidRDefault="009D05A6" w:rsidP="00D93D12">
      <w:pPr>
        <w:pStyle w:val="ListParagraph"/>
      </w:pPr>
    </w:p>
    <w:p w14:paraId="265494D5" w14:textId="77777777" w:rsidR="001F7720" w:rsidRDefault="009D05A6" w:rsidP="001F7720">
      <w:pPr>
        <w:pStyle w:val="ListParagraph"/>
        <w:numPr>
          <w:ilvl w:val="0"/>
          <w:numId w:val="5"/>
        </w:numPr>
      </w:pPr>
      <w:r>
        <w:lastRenderedPageBreak/>
        <w:t>PIs from non-VBS schools or colleges should consult with their primary Dean to determine if there are any pre-requisites to securing matching commitments that apply to them such as that outlined immediately above.</w:t>
      </w:r>
    </w:p>
    <w:p w14:paraId="10F60C8D" w14:textId="77777777" w:rsidR="001F7720" w:rsidRDefault="001F7720" w:rsidP="00D93D12">
      <w:pPr>
        <w:pStyle w:val="ListParagraph"/>
      </w:pPr>
    </w:p>
    <w:p w14:paraId="06C4A2F6" w14:textId="15DE6C86" w:rsidR="001F7720" w:rsidRDefault="00F505F5" w:rsidP="00D93D12">
      <w:pPr>
        <w:pStyle w:val="ListParagraph"/>
        <w:numPr>
          <w:ilvl w:val="0"/>
          <w:numId w:val="5"/>
        </w:numPr>
      </w:pPr>
      <w:r w:rsidRPr="00FA4C30">
        <w:t>PIs are advised that it is usually unwise for them to directly approach secondary deans to ask for their support.  Instead, the PI should (1) work with their own Dean’s office, who can make the appropriate communications with the office of the secondary dean to help secure the needed matching/support commitment and also (2) ask major and minor from other colleges to approach their respective Deans to advocate for their commitment based on the % of total instrument time devoted to faculty from that college.  It would be usual and proper for there to be communication between the offices of the primary Dean and the secondary Dean at this point.   It is emphasized that the total commitment made by any entity will, if the proposal is successful, need to be paid out only over five years, not in one lump sum.</w:t>
      </w:r>
    </w:p>
    <w:p w14:paraId="33DEB75F" w14:textId="77777777" w:rsidR="001F7720" w:rsidRDefault="001F7720" w:rsidP="001F7720">
      <w:pPr>
        <w:pStyle w:val="ListParagraph"/>
      </w:pPr>
    </w:p>
    <w:p w14:paraId="4C2023EC" w14:textId="3CAA5E1E" w:rsidR="00FA4C30" w:rsidRPr="00D93D12" w:rsidRDefault="00FA4C30" w:rsidP="00FA58E1">
      <w:pPr>
        <w:pStyle w:val="ListParagraph"/>
        <w:numPr>
          <w:ilvl w:val="0"/>
          <w:numId w:val="5"/>
        </w:numPr>
      </w:pPr>
      <w:r w:rsidRPr="00FA4C30">
        <w:t xml:space="preserve">Note that for the </w:t>
      </w:r>
      <w:r w:rsidRPr="001F7720">
        <w:rPr>
          <w:u w:val="single"/>
        </w:rPr>
        <w:t>final</w:t>
      </w:r>
      <w:r w:rsidRPr="00FA4C30">
        <w:t xml:space="preserve"> proposal, the Institutional Matching Support Letter (different from the Statement of Support) will be a single letter provided by the Primary Dean of the PI that indicates the total VU commitment (which may include contributions from multiple schools/colleges).  Matching fund letters are normally provided by the Dean’s office only after submission and approval of the pre-proposal.   </w:t>
      </w:r>
    </w:p>
    <w:p w14:paraId="2C33C0D0" w14:textId="03AB4704" w:rsidR="00FA4C30" w:rsidRDefault="00FA4C30" w:rsidP="00FA58E1">
      <w:pPr>
        <w:rPr>
          <w:b/>
          <w:u w:val="single"/>
        </w:rPr>
      </w:pPr>
    </w:p>
    <w:p w14:paraId="1A96A270" w14:textId="7C1AD394" w:rsidR="00D24593" w:rsidRDefault="00803AFB" w:rsidP="00FA58E1">
      <w:pPr>
        <w:rPr>
          <w:b/>
          <w:u w:val="single"/>
        </w:rPr>
      </w:pPr>
      <w:r w:rsidRPr="008E51D3">
        <w:rPr>
          <w:b/>
          <w:u w:val="single"/>
        </w:rPr>
        <w:t>S10 Pre-Proposal Submission</w:t>
      </w:r>
    </w:p>
    <w:p w14:paraId="1FE26800" w14:textId="77777777" w:rsidR="00D24593" w:rsidRPr="008E51D3" w:rsidRDefault="00D24593" w:rsidP="00FA58E1">
      <w:pPr>
        <w:rPr>
          <w:b/>
          <w:u w:val="single"/>
        </w:rPr>
      </w:pPr>
    </w:p>
    <w:p w14:paraId="4BBC7C26" w14:textId="47DD805F" w:rsidR="00326249" w:rsidRPr="00BA0A6A" w:rsidRDefault="00925C6C" w:rsidP="00D825CF">
      <w:r w:rsidRPr="00BA0A6A">
        <w:t xml:space="preserve">All </w:t>
      </w:r>
      <w:r w:rsidR="0003098A" w:rsidRPr="00BA0A6A">
        <w:t>Faculty</w:t>
      </w:r>
      <w:r w:rsidR="0000261C" w:rsidRPr="00BA0A6A">
        <w:t xml:space="preserve"> leading a proposal</w:t>
      </w:r>
      <w:r w:rsidR="00481E74" w:rsidRPr="00BA0A6A">
        <w:t xml:space="preserve"> </w:t>
      </w:r>
      <w:r w:rsidRPr="00BA0A6A">
        <w:t>must</w:t>
      </w:r>
      <w:r w:rsidR="00052099" w:rsidRPr="00BA0A6A">
        <w:t xml:space="preserve"> </w:t>
      </w:r>
      <w:r w:rsidR="0003098A" w:rsidRPr="00BA0A6A">
        <w:t xml:space="preserve">complete a pre-proposal </w:t>
      </w:r>
      <w:r w:rsidR="00411C46" w:rsidRPr="00BA0A6A">
        <w:t>in</w:t>
      </w:r>
      <w:r w:rsidR="008E51D3" w:rsidRPr="00BA0A6A">
        <w:t xml:space="preserve"> the</w:t>
      </w:r>
      <w:r w:rsidR="0003098A" w:rsidRPr="00BA0A6A">
        <w:t xml:space="preserve"> </w:t>
      </w:r>
      <w:hyperlink r:id="rId10" w:history="1">
        <w:r w:rsidR="00CB7267" w:rsidRPr="00BA0A6A">
          <w:rPr>
            <w:rStyle w:val="Hyperlink"/>
            <w:b/>
            <w:color w:val="C00000"/>
          </w:rPr>
          <w:t>VU 2019</w:t>
        </w:r>
        <w:r w:rsidR="00E17836" w:rsidRPr="00BA0A6A">
          <w:rPr>
            <w:rStyle w:val="Hyperlink"/>
            <w:b/>
            <w:color w:val="C00000"/>
          </w:rPr>
          <w:t xml:space="preserve"> S10 </w:t>
        </w:r>
        <w:proofErr w:type="spellStart"/>
        <w:r w:rsidR="00E17836" w:rsidRPr="00BA0A6A">
          <w:rPr>
            <w:rStyle w:val="Hyperlink"/>
            <w:b/>
            <w:color w:val="C00000"/>
          </w:rPr>
          <w:t>RedCap</w:t>
        </w:r>
        <w:proofErr w:type="spellEnd"/>
        <w:r w:rsidR="00E17836" w:rsidRPr="00BA0A6A">
          <w:rPr>
            <w:rStyle w:val="Hyperlink"/>
            <w:b/>
            <w:color w:val="C00000"/>
          </w:rPr>
          <w:t xml:space="preserve"> Survey</w:t>
        </w:r>
      </w:hyperlink>
      <w:r w:rsidR="00683BD5" w:rsidRPr="00BA0A6A">
        <w:t xml:space="preserve"> </w:t>
      </w:r>
      <w:r w:rsidR="00CB7267" w:rsidRPr="00BA0A6A">
        <w:t>regardless of where</w:t>
      </w:r>
      <w:r w:rsidRPr="00BA0A6A">
        <w:t xml:space="preserve"> the instrument wil</w:t>
      </w:r>
      <w:r w:rsidR="0000261C" w:rsidRPr="00BA0A6A">
        <w:t>l be housed</w:t>
      </w:r>
      <w:r w:rsidRPr="00BA0A6A">
        <w:t>.</w:t>
      </w:r>
      <w:r w:rsidR="00626EBD" w:rsidRPr="00BA0A6A">
        <w:t xml:space="preserve">  This pre-proposal goes to the Office of the Vice Provost for Research (OVPR) for approval.</w:t>
      </w:r>
      <w:r w:rsidRPr="00BA0A6A">
        <w:t xml:space="preserve"> The following list of items </w:t>
      </w:r>
      <w:r w:rsidR="0003098A" w:rsidRPr="00BA0A6A">
        <w:t>include</w:t>
      </w:r>
      <w:r w:rsidR="00683BD5" w:rsidRPr="00BA0A6A">
        <w:t>s</w:t>
      </w:r>
      <w:r w:rsidR="0003098A" w:rsidRPr="00BA0A6A">
        <w:t xml:space="preserve"> </w:t>
      </w:r>
      <w:r w:rsidRPr="00BA0A6A">
        <w:t>information which will be requested from the PI in the pre-proposal survey:</w:t>
      </w:r>
    </w:p>
    <w:p w14:paraId="18F3A7D5" w14:textId="77777777" w:rsidR="00275A50" w:rsidRDefault="00275A50" w:rsidP="00275A50">
      <w:pPr>
        <w:pStyle w:val="ListParagraph"/>
      </w:pPr>
    </w:p>
    <w:p w14:paraId="567A4AAE" w14:textId="77777777" w:rsidR="00275A50" w:rsidRDefault="00275A50" w:rsidP="00275A50">
      <w:pPr>
        <w:pStyle w:val="ListParagraph"/>
        <w:numPr>
          <w:ilvl w:val="0"/>
          <w:numId w:val="10"/>
        </w:numPr>
      </w:pPr>
      <w:r>
        <w:t>Description of the proposed instrument(s).</w:t>
      </w:r>
    </w:p>
    <w:p w14:paraId="2C8FC6CF" w14:textId="77777777" w:rsidR="00275A50" w:rsidRDefault="00275A50" w:rsidP="00275A50">
      <w:pPr>
        <w:pStyle w:val="ListParagraph"/>
      </w:pPr>
    </w:p>
    <w:p w14:paraId="22CAC59F" w14:textId="77777777" w:rsidR="00275A50" w:rsidRDefault="00925C6C" w:rsidP="00275A50">
      <w:pPr>
        <w:pStyle w:val="ListParagraph"/>
        <w:numPr>
          <w:ilvl w:val="0"/>
          <w:numId w:val="10"/>
        </w:numPr>
      </w:pPr>
      <w:r>
        <w:t xml:space="preserve">Vendor’s quote </w:t>
      </w:r>
      <w:r w:rsidR="00275A50">
        <w:t>for</w:t>
      </w:r>
      <w:r>
        <w:t xml:space="preserve"> the</w:t>
      </w:r>
      <w:r w:rsidR="00275A50">
        <w:t xml:space="preserve"> proposed instrument and any associated accessories, maintenance contract, etc.</w:t>
      </w:r>
    </w:p>
    <w:p w14:paraId="580C371B" w14:textId="77777777" w:rsidR="00D24593" w:rsidRPr="00133D4E" w:rsidRDefault="00D24593" w:rsidP="00D24593"/>
    <w:p w14:paraId="67AAF88C" w14:textId="1367E707" w:rsidR="00F12B33" w:rsidRDefault="00E16B35">
      <w:pPr>
        <w:pStyle w:val="ListParagraph"/>
        <w:numPr>
          <w:ilvl w:val="0"/>
          <w:numId w:val="5"/>
        </w:numPr>
      </w:pPr>
      <w:r>
        <w:t>Identify in which</w:t>
      </w:r>
      <w:r w:rsidR="0003098A" w:rsidRPr="00133D4E">
        <w:t xml:space="preserve"> </w:t>
      </w:r>
      <w:r w:rsidR="00C75F61">
        <w:t>VU</w:t>
      </w:r>
      <w:r w:rsidR="0000261C">
        <w:t xml:space="preserve"> </w:t>
      </w:r>
      <w:r w:rsidR="00925C6C">
        <w:t>C</w:t>
      </w:r>
      <w:r w:rsidR="0003098A" w:rsidRPr="00133D4E">
        <w:t>ore</w:t>
      </w:r>
      <w:r w:rsidR="001B5576">
        <w:t xml:space="preserve"> Facility</w:t>
      </w:r>
      <w:r w:rsidR="00C75F61">
        <w:t xml:space="preserve"> or </w:t>
      </w:r>
      <w:r w:rsidR="001B5576">
        <w:t>S</w:t>
      </w:r>
      <w:r w:rsidR="00C75F61">
        <w:t xml:space="preserve">hared </w:t>
      </w:r>
      <w:r w:rsidR="001B5576">
        <w:t>R</w:t>
      </w:r>
      <w:r w:rsidR="00C75F61">
        <w:t>esource</w:t>
      </w:r>
      <w:r w:rsidR="004D24D7">
        <w:t xml:space="preserve"> </w:t>
      </w:r>
      <w:r w:rsidR="00925C6C">
        <w:t>t</w:t>
      </w:r>
      <w:r w:rsidR="0003098A" w:rsidRPr="00133D4E">
        <w:t xml:space="preserve">he </w:t>
      </w:r>
      <w:r w:rsidR="00925C6C">
        <w:t xml:space="preserve">proposed </w:t>
      </w:r>
      <w:r w:rsidR="0003098A" w:rsidRPr="00133D4E">
        <w:t>instrument</w:t>
      </w:r>
      <w:r w:rsidR="0010147E">
        <w:t xml:space="preserve"> will</w:t>
      </w:r>
      <w:r w:rsidR="00925C6C">
        <w:t xml:space="preserve"> be housed</w:t>
      </w:r>
      <w:r w:rsidR="004D24D7">
        <w:t>.</w:t>
      </w:r>
    </w:p>
    <w:p w14:paraId="250E08B9" w14:textId="77777777" w:rsidR="00F12B33" w:rsidRDefault="00F12B33" w:rsidP="00D825CF">
      <w:pPr>
        <w:pStyle w:val="ListParagraph"/>
      </w:pPr>
    </w:p>
    <w:p w14:paraId="26717055" w14:textId="77777777" w:rsidR="00D24593" w:rsidRDefault="004D24D7" w:rsidP="009426EE">
      <w:pPr>
        <w:pStyle w:val="ListParagraph"/>
        <w:numPr>
          <w:ilvl w:val="0"/>
          <w:numId w:val="5"/>
        </w:numPr>
      </w:pPr>
      <w:r>
        <w:t>Identify the physical location</w:t>
      </w:r>
      <w:r w:rsidR="00F12B33">
        <w:t xml:space="preserve"> for the proposed instrument</w:t>
      </w:r>
      <w:r>
        <w:t>.</w:t>
      </w:r>
    </w:p>
    <w:p w14:paraId="68EF3F86" w14:textId="77777777" w:rsidR="00F12B33" w:rsidRDefault="00F12B33" w:rsidP="009426EE"/>
    <w:p w14:paraId="3D64DEEE" w14:textId="77777777" w:rsidR="00573696" w:rsidRPr="003A0E1F" w:rsidRDefault="0003098A" w:rsidP="00FA58E1">
      <w:pPr>
        <w:pStyle w:val="ListParagraph"/>
        <w:numPr>
          <w:ilvl w:val="0"/>
          <w:numId w:val="5"/>
        </w:numPr>
      </w:pPr>
      <w:r w:rsidRPr="003A0E1F">
        <w:t>Will any renovations be required</w:t>
      </w:r>
      <w:r w:rsidR="00347FDD" w:rsidRPr="003A0E1F">
        <w:t xml:space="preserve"> prior to instrument installation</w:t>
      </w:r>
      <w:r w:rsidRPr="003A0E1F">
        <w:t>?</w:t>
      </w:r>
      <w:r w:rsidR="00D37AF6" w:rsidRPr="003A0E1F">
        <w:t xml:space="preserve"> If so, please describe.</w:t>
      </w:r>
    </w:p>
    <w:p w14:paraId="61C935D6" w14:textId="77777777" w:rsidR="00573696" w:rsidRPr="003A0E1F" w:rsidRDefault="00B14089" w:rsidP="00FA58E1">
      <w:pPr>
        <w:pStyle w:val="ListParagraph"/>
        <w:numPr>
          <w:ilvl w:val="1"/>
          <w:numId w:val="5"/>
        </w:numPr>
      </w:pPr>
      <w:r w:rsidRPr="003A0E1F">
        <w:t xml:space="preserve">A </w:t>
      </w:r>
      <w:r w:rsidR="00D37AF6" w:rsidRPr="003A0E1F">
        <w:t xml:space="preserve">renovation </w:t>
      </w:r>
      <w:r w:rsidRPr="003A0E1F">
        <w:t xml:space="preserve">budget will be required before </w:t>
      </w:r>
      <w:r w:rsidR="00347FDD" w:rsidRPr="003A0E1F">
        <w:t xml:space="preserve">the application has final </w:t>
      </w:r>
      <w:r w:rsidRPr="003A0E1F">
        <w:t>approval</w:t>
      </w:r>
      <w:r w:rsidR="00347FDD" w:rsidRPr="003A0E1F">
        <w:t xml:space="preserve"> for NIH submission.</w:t>
      </w:r>
    </w:p>
    <w:p w14:paraId="7F2349BA" w14:textId="4E545FC3" w:rsidR="00535095" w:rsidRDefault="003E41B2" w:rsidP="00535095">
      <w:pPr>
        <w:pStyle w:val="ListParagraph"/>
        <w:numPr>
          <w:ilvl w:val="1"/>
          <w:numId w:val="5"/>
        </w:numPr>
      </w:pPr>
      <w:r>
        <w:t>For PIs who are primary in</w:t>
      </w:r>
      <w:r w:rsidR="00E17836">
        <w:t xml:space="preserve"> </w:t>
      </w:r>
      <w:r w:rsidR="00EF6FB6">
        <w:t>VBS</w:t>
      </w:r>
      <w:r w:rsidR="00E17836">
        <w:t xml:space="preserve">, </w:t>
      </w:r>
      <w:r w:rsidR="00347FDD" w:rsidRPr="003A0E1F">
        <w:t>Dr. Tharp can assist with obtaining estimates from VU Plant Operations or VUMC Facilities Management</w:t>
      </w:r>
      <w:r w:rsidR="00B14089" w:rsidRPr="003A0E1F">
        <w:t>.</w:t>
      </w:r>
      <w:r>
        <w:t xml:space="preserve">  PIs</w:t>
      </w:r>
      <w:r w:rsidR="00E17836">
        <w:t xml:space="preserve"> from other schools </w:t>
      </w:r>
      <w:r w:rsidR="00EF6FB6">
        <w:t>will</w:t>
      </w:r>
      <w:r w:rsidR="00E17836">
        <w:t xml:space="preserve"> work with staff in their Dean’s office to obtain estimates.</w:t>
      </w:r>
    </w:p>
    <w:p w14:paraId="07D04F7F" w14:textId="77777777" w:rsidR="00965869" w:rsidRPr="003A0E1F" w:rsidRDefault="00965869" w:rsidP="00D825CF">
      <w:pPr>
        <w:pStyle w:val="ListParagraph"/>
        <w:ind w:left="1440"/>
      </w:pPr>
    </w:p>
    <w:p w14:paraId="6A0C3DFE" w14:textId="77777777" w:rsidR="006051BC" w:rsidRDefault="00535095" w:rsidP="00535095">
      <w:pPr>
        <w:pStyle w:val="ListParagraph"/>
        <w:numPr>
          <w:ilvl w:val="0"/>
          <w:numId w:val="5"/>
        </w:numPr>
      </w:pPr>
      <w:r w:rsidRPr="003A0E1F">
        <w:t>Will this instrument generate large amounts of data that need to be stored and/or transfer</w:t>
      </w:r>
      <w:r w:rsidR="00A232A8" w:rsidRPr="003A0E1F">
        <w:t xml:space="preserve">red to the labs of remote users?  </w:t>
      </w:r>
      <w:r w:rsidRPr="003A0E1F">
        <w:t>If so, what is the IT plan for data</w:t>
      </w:r>
      <w:r w:rsidR="00A232A8" w:rsidRPr="003A0E1F">
        <w:t xml:space="preserve"> storage and transfer?</w:t>
      </w:r>
    </w:p>
    <w:p w14:paraId="67C0B0DD" w14:textId="77777777" w:rsidR="00626EBD" w:rsidRDefault="00626EBD" w:rsidP="006051BC">
      <w:pPr>
        <w:pStyle w:val="ListParagraph"/>
      </w:pPr>
    </w:p>
    <w:p w14:paraId="5D867667" w14:textId="34F734D7" w:rsidR="00481E74" w:rsidRPr="006051BC" w:rsidRDefault="00481E74" w:rsidP="006051BC">
      <w:pPr>
        <w:pStyle w:val="ListParagraph"/>
        <w:rPr>
          <w:color w:val="C00000"/>
        </w:rPr>
      </w:pPr>
      <w:r>
        <w:t xml:space="preserve">  *</w:t>
      </w:r>
      <w:r w:rsidR="00A232A8" w:rsidRPr="003A0E1F">
        <w:t>Note</w:t>
      </w:r>
      <w:r>
        <w:t xml:space="preserve"> for VB</w:t>
      </w:r>
      <w:r w:rsidR="0000261C">
        <w:t>S faculty or equipment going in</w:t>
      </w:r>
      <w:r>
        <w:t>to a VBS core:</w:t>
      </w:r>
      <w:r w:rsidR="00A232A8" w:rsidRPr="003A0E1F">
        <w:t xml:space="preserve"> </w:t>
      </w:r>
      <w:r>
        <w:t>A</w:t>
      </w:r>
      <w:r w:rsidR="00A232A8" w:rsidRPr="003A0E1F">
        <w:t>s a general principle</w:t>
      </w:r>
      <w:r>
        <w:t>,</w:t>
      </w:r>
      <w:r w:rsidR="00A9783B">
        <w:t xml:space="preserve"> </w:t>
      </w:r>
      <w:r w:rsidR="00A232A8" w:rsidRPr="003A0E1F">
        <w:t>if there is the need for storage of</w:t>
      </w:r>
      <w:r w:rsidR="00A9783B">
        <w:t xml:space="preserve"> large data sets</w:t>
      </w:r>
      <w:r w:rsidR="0000261C">
        <w:t>, t</w:t>
      </w:r>
      <w:r w:rsidR="00A232A8" w:rsidRPr="003A0E1F">
        <w:t xml:space="preserve">his should be carefully taken into account during planning for instrument </w:t>
      </w:r>
      <w:r w:rsidR="00A232A8" w:rsidRPr="005E24E8">
        <w:t>acquisition and storage.</w:t>
      </w:r>
      <w:r w:rsidR="00626EBD">
        <w:t xml:space="preserve">   If you are a VBS</w:t>
      </w:r>
      <w:r w:rsidR="006051BC" w:rsidRPr="005E24E8">
        <w:t xml:space="preserve"> faculty and need assistance assessing major IT needs and determining a cost estimate, please contact the Associate Dean for Research of Basics Sciences (currently </w:t>
      </w:r>
      <w:hyperlink r:id="rId11" w:history="1">
        <w:r w:rsidR="006051BC" w:rsidRPr="005E24E8">
          <w:rPr>
            <w:rStyle w:val="Hyperlink"/>
            <w:color w:val="auto"/>
          </w:rPr>
          <w:t>chuck.sanders@vanderbiltDOTedu</w:t>
        </w:r>
      </w:hyperlink>
      <w:r w:rsidR="006051BC" w:rsidRPr="005E24E8">
        <w:t>) for assistance.</w:t>
      </w:r>
    </w:p>
    <w:p w14:paraId="0A794143" w14:textId="77777777" w:rsidR="00481E74" w:rsidRDefault="00481E74" w:rsidP="00D825CF">
      <w:pPr>
        <w:pStyle w:val="ListParagraph"/>
      </w:pPr>
    </w:p>
    <w:p w14:paraId="68C953C5" w14:textId="77777777" w:rsidR="00535095" w:rsidRPr="003A0E1F" w:rsidRDefault="00A232A8" w:rsidP="00D825CF">
      <w:pPr>
        <w:pStyle w:val="ListParagraph"/>
      </w:pPr>
      <w:r w:rsidRPr="003A0E1F">
        <w:t>The IT</w:t>
      </w:r>
      <w:r w:rsidR="00535095" w:rsidRPr="003A0E1F">
        <w:t xml:space="preserve"> info should include:</w:t>
      </w:r>
    </w:p>
    <w:p w14:paraId="0E9FA1C2" w14:textId="77777777" w:rsidR="00535095" w:rsidRPr="003A0E1F" w:rsidRDefault="00535095" w:rsidP="00535095">
      <w:pPr>
        <w:pStyle w:val="ListParagraph"/>
        <w:numPr>
          <w:ilvl w:val="1"/>
          <w:numId w:val="5"/>
        </w:numPr>
      </w:pPr>
      <w:r w:rsidRPr="003A0E1F">
        <w:t xml:space="preserve">Will a local storage device need to be purchased and installed with the new instrument?  (If so, please </w:t>
      </w:r>
      <w:r w:rsidR="00A9783B">
        <w:t xml:space="preserve">read the program announcement carefully and </w:t>
      </w:r>
      <w:r w:rsidRPr="003A0E1F">
        <w:t xml:space="preserve">consult with the </w:t>
      </w:r>
      <w:r w:rsidR="00E4009B" w:rsidRPr="003A0E1F">
        <w:t xml:space="preserve">NIH </w:t>
      </w:r>
      <w:r w:rsidRPr="003A0E1F">
        <w:t xml:space="preserve">S10 program officer to see if it is advisable to request such a device as part of the instrument acquisition </w:t>
      </w:r>
      <w:r w:rsidR="00A9783B">
        <w:t>proposal that will be</w:t>
      </w:r>
      <w:r w:rsidR="00E4009B" w:rsidRPr="003A0E1F">
        <w:t xml:space="preserve"> sub</w:t>
      </w:r>
      <w:r w:rsidRPr="003A0E1F">
        <w:t>mit</w:t>
      </w:r>
      <w:r w:rsidR="00A9783B">
        <w:t>ted</w:t>
      </w:r>
      <w:r w:rsidRPr="003A0E1F">
        <w:t>).</w:t>
      </w:r>
    </w:p>
    <w:p w14:paraId="1D0D4640" w14:textId="77777777" w:rsidR="00A232A8" w:rsidRDefault="00535095" w:rsidP="00A232A8">
      <w:pPr>
        <w:pStyle w:val="ListParagraph"/>
        <w:numPr>
          <w:ilvl w:val="1"/>
          <w:numId w:val="5"/>
        </w:numPr>
      </w:pPr>
      <w:r w:rsidRPr="003A0E1F">
        <w:t xml:space="preserve">If large amount of data will need to be </w:t>
      </w:r>
      <w:r w:rsidR="00A9783B">
        <w:rPr>
          <w:u w:val="single"/>
        </w:rPr>
        <w:t>transfer</w:t>
      </w:r>
      <w:r w:rsidRPr="00A9783B">
        <w:rPr>
          <w:u w:val="single"/>
        </w:rPr>
        <w:t>red</w:t>
      </w:r>
      <w:r w:rsidRPr="003A0E1F">
        <w:t xml:space="preserve"> fro</w:t>
      </w:r>
      <w:r w:rsidR="00A9783B">
        <w:t>m the instrument to remote sites</w:t>
      </w:r>
      <w:r w:rsidRPr="003A0E1F">
        <w:t>, is it feasible to do this in a timely fashion through the existing VU/VUMC network switches and pipes or will there need to be an IT upgrade project to enhance the existing system?</w:t>
      </w:r>
    </w:p>
    <w:p w14:paraId="214CD6A0" w14:textId="6B5FD659" w:rsidR="00A9783B" w:rsidRDefault="00A9783B" w:rsidP="00A232A8">
      <w:pPr>
        <w:pStyle w:val="ListParagraph"/>
        <w:numPr>
          <w:ilvl w:val="1"/>
          <w:numId w:val="5"/>
        </w:numPr>
      </w:pPr>
      <w:r>
        <w:lastRenderedPageBreak/>
        <w:t>What is the budget required to cover the cost of the potential IT needs alluded to above?</w:t>
      </w:r>
    </w:p>
    <w:p w14:paraId="1BD275A5" w14:textId="3BBCA731" w:rsidR="00D24593" w:rsidRPr="003A0E1F" w:rsidRDefault="00D24593" w:rsidP="006051BC"/>
    <w:p w14:paraId="73F7F349" w14:textId="77777777" w:rsidR="004D24D7" w:rsidRPr="00695D08" w:rsidRDefault="004D24D7" w:rsidP="004D24D7">
      <w:pPr>
        <w:pStyle w:val="ListParagraph"/>
        <w:numPr>
          <w:ilvl w:val="0"/>
          <w:numId w:val="5"/>
        </w:numPr>
      </w:pPr>
      <w:r>
        <w:t>Provide information on the instrument’s user</w:t>
      </w:r>
      <w:r w:rsidR="000922C2">
        <w:t xml:space="preserve"> group by </w:t>
      </w:r>
      <w:r w:rsidRPr="00695D08">
        <w:t>provid</w:t>
      </w:r>
      <w:r w:rsidR="000922C2">
        <w:t>ing</w:t>
      </w:r>
      <w:r w:rsidRPr="00695D08">
        <w:t xml:space="preserve"> projections for usage per the guidelines below.</w:t>
      </w:r>
    </w:p>
    <w:p w14:paraId="0A3D2824" w14:textId="1D63ACE3" w:rsidR="004D24D7" w:rsidRDefault="004D24D7" w:rsidP="004D24D7">
      <w:pPr>
        <w:pStyle w:val="ListParagraph"/>
        <w:numPr>
          <w:ilvl w:val="1"/>
          <w:numId w:val="5"/>
        </w:numPr>
      </w:pPr>
      <w:r w:rsidRPr="00695D08">
        <w:t xml:space="preserve">At least 3 of the Major </w:t>
      </w:r>
      <w:r w:rsidR="00CB7267">
        <w:t xml:space="preserve">Users </w:t>
      </w:r>
      <w:r w:rsidR="00D20F06">
        <w:t xml:space="preserve">(10% or more each) </w:t>
      </w:r>
      <w:r w:rsidR="00CB7267">
        <w:t>must be a PI of an active NIH research grant</w:t>
      </w:r>
      <w:r w:rsidRPr="00695D08">
        <w:t>. As long as this requirement is satisfied</w:t>
      </w:r>
      <w:r w:rsidR="0000261C">
        <w:t>,</w:t>
      </w:r>
      <w:r w:rsidRPr="00695D08">
        <w:t xml:space="preserve"> additional major users do not </w:t>
      </w:r>
      <w:r w:rsidR="00DF4EB2">
        <w:t>need to have NIH funding (although</w:t>
      </w:r>
      <w:r w:rsidR="0000261C">
        <w:t xml:space="preserve"> see next point)</w:t>
      </w:r>
    </w:p>
    <w:p w14:paraId="18B2A19D" w14:textId="25B75E27" w:rsidR="0000261C" w:rsidRPr="003A02EB" w:rsidRDefault="0000261C" w:rsidP="0000261C">
      <w:pPr>
        <w:pStyle w:val="ListParagraph"/>
        <w:numPr>
          <w:ilvl w:val="1"/>
          <w:numId w:val="5"/>
        </w:numPr>
      </w:pPr>
      <w:r>
        <w:t>Per NIH guidelines, 75% of the instrument use must be dedicated to NIH-funded projects.</w:t>
      </w:r>
    </w:p>
    <w:p w14:paraId="54F58A23" w14:textId="34AAC70D" w:rsidR="005E24E8" w:rsidRPr="003A02EB" w:rsidRDefault="004D24D7" w:rsidP="0010147E">
      <w:pPr>
        <w:pStyle w:val="ListParagraph"/>
        <w:numPr>
          <w:ilvl w:val="1"/>
          <w:numId w:val="5"/>
        </w:numPr>
      </w:pPr>
      <w:r w:rsidRPr="003A02EB">
        <w:t xml:space="preserve">Please work closely with the Core Director to generate a spreadsheet to identify </w:t>
      </w:r>
      <w:r w:rsidR="005E24E8" w:rsidRPr="003A02EB">
        <w:rPr>
          <w:u w:val="single"/>
        </w:rPr>
        <w:t>all</w:t>
      </w:r>
      <w:r w:rsidR="005E24E8" w:rsidRPr="003A02EB">
        <w:t xml:space="preserve"> major and minor </w:t>
      </w:r>
      <w:r w:rsidR="00D20F06">
        <w:t xml:space="preserve">(less than 10% each) </w:t>
      </w:r>
      <w:r w:rsidR="005E24E8" w:rsidRPr="003A02EB">
        <w:t>users by name</w:t>
      </w:r>
      <w:r w:rsidR="003A02EB" w:rsidRPr="003A02EB">
        <w:t>, primary department</w:t>
      </w:r>
      <w:r w:rsidR="005E24E8" w:rsidRPr="003A02EB">
        <w:t>, and projected % use of the instrument.</w:t>
      </w:r>
      <w:r w:rsidRPr="003A02EB">
        <w:t xml:space="preserve">    </w:t>
      </w:r>
      <w:r w:rsidR="005E24E8" w:rsidRPr="003A02EB">
        <w:t xml:space="preserve">The total percent for all major and minor users must equal 100%.   </w:t>
      </w:r>
    </w:p>
    <w:p w14:paraId="63A7F67B" w14:textId="0B1A6751" w:rsidR="005E24E8" w:rsidRPr="003A02EB" w:rsidRDefault="0000261C" w:rsidP="0010147E">
      <w:pPr>
        <w:pStyle w:val="ListParagraph"/>
        <w:numPr>
          <w:ilvl w:val="1"/>
          <w:numId w:val="5"/>
        </w:numPr>
      </w:pPr>
      <w:r>
        <w:t>The category of “other</w:t>
      </w:r>
      <w:r w:rsidR="00626EBD">
        <w:t>”</w:t>
      </w:r>
      <w:r>
        <w:t xml:space="preserve"> or “miscellaneous”</w:t>
      </w:r>
      <w:r w:rsidR="00626EBD">
        <w:t xml:space="preserve"> in which users are not explicitly named</w:t>
      </w:r>
      <w:r w:rsidR="005E24E8" w:rsidRPr="003A02EB">
        <w:t xml:space="preserve"> is not permitted.</w:t>
      </w:r>
      <w:r w:rsidR="00DF4EB2">
        <w:t xml:space="preserve">  Also, time devoted to equipment maintenance or upgrades is not included in the 100% usage breakdown.</w:t>
      </w:r>
    </w:p>
    <w:p w14:paraId="3CDE421C" w14:textId="3DA5C198" w:rsidR="005E24E8" w:rsidRPr="003A02EB" w:rsidRDefault="00626EBD" w:rsidP="0010147E">
      <w:pPr>
        <w:pStyle w:val="ListParagraph"/>
        <w:numPr>
          <w:ilvl w:val="1"/>
          <w:numId w:val="5"/>
        </w:numPr>
      </w:pPr>
      <w:r>
        <w:t>If a user is from outside of both VU and</w:t>
      </w:r>
      <w:r w:rsidR="005E24E8" w:rsidRPr="003A02EB">
        <w:t xml:space="preserve"> VUMC, permission must be sought from the office of the </w:t>
      </w:r>
      <w:r>
        <w:t xml:space="preserve">primary </w:t>
      </w:r>
      <w:r w:rsidR="005E24E8" w:rsidRPr="003A02EB">
        <w:t>Dean of the lead PI</w:t>
      </w:r>
      <w:r w:rsidR="003A02EB" w:rsidRPr="003A02EB">
        <w:t xml:space="preserve"> for the proposal to include them.  This is because that Dean will be responsible for the</w:t>
      </w:r>
      <w:r>
        <w:t xml:space="preserve"> commit</w:t>
      </w:r>
      <w:r w:rsidR="0000261C">
        <w:t>t</w:t>
      </w:r>
      <w:r>
        <w:t>ing the</w:t>
      </w:r>
      <w:r w:rsidR="003A02EB" w:rsidRPr="003A02EB">
        <w:t xml:space="preserve"> % of matching funds corresponding to the</w:t>
      </w:r>
      <w:r>
        <w:t xml:space="preserve"> project use by this non-VU/VUMC investigator </w:t>
      </w:r>
      <w:r w:rsidR="003A02EB" w:rsidRPr="003A02EB">
        <w:t>of the instrument.</w:t>
      </w:r>
      <w:r w:rsidR="005E24E8" w:rsidRPr="003A02EB">
        <w:t xml:space="preserve"> </w:t>
      </w:r>
    </w:p>
    <w:p w14:paraId="6739A0DA" w14:textId="4EEA6A74" w:rsidR="0010147E" w:rsidRPr="00BA0A6A" w:rsidRDefault="004D24D7" w:rsidP="0010147E">
      <w:pPr>
        <w:pStyle w:val="ListParagraph"/>
        <w:numPr>
          <w:ilvl w:val="1"/>
          <w:numId w:val="5"/>
        </w:numPr>
      </w:pPr>
      <w:r w:rsidRPr="00BA0A6A">
        <w:t>Upload</w:t>
      </w:r>
      <w:r w:rsidR="003A02EB" w:rsidRPr="00BA0A6A">
        <w:t xml:space="preserve"> all of</w:t>
      </w:r>
      <w:r w:rsidRPr="00BA0A6A">
        <w:t xml:space="preserve"> the</w:t>
      </w:r>
      <w:r w:rsidR="003A02EB" w:rsidRPr="00BA0A6A">
        <w:t xml:space="preserve"> above</w:t>
      </w:r>
      <w:r w:rsidRPr="00BA0A6A">
        <w:t xml:space="preserve"> data into the </w:t>
      </w:r>
      <w:r w:rsidR="003A02EB" w:rsidRPr="00BA0A6A">
        <w:t xml:space="preserve">Redcap </w:t>
      </w:r>
      <w:r w:rsidRPr="00BA0A6A">
        <w:t>survey.</w:t>
      </w:r>
      <w:r w:rsidR="0010147E" w:rsidRPr="00BA0A6A">
        <w:t xml:space="preserve"> </w:t>
      </w:r>
    </w:p>
    <w:p w14:paraId="36A819EE" w14:textId="16D2392B" w:rsidR="004D24D7" w:rsidRDefault="004D24D7" w:rsidP="004D24D7">
      <w:pPr>
        <w:pStyle w:val="ListParagraph"/>
        <w:numPr>
          <w:ilvl w:val="1"/>
          <w:numId w:val="5"/>
        </w:numPr>
      </w:pPr>
      <w:r w:rsidRPr="00695D08">
        <w:t xml:space="preserve">Spreadsheets must include the following for each </w:t>
      </w:r>
      <w:r w:rsidR="0010147E">
        <w:t xml:space="preserve">major and minor </w:t>
      </w:r>
      <w:r w:rsidR="00CB7267">
        <w:t>user: name, primary d</w:t>
      </w:r>
      <w:r w:rsidRPr="00695D08">
        <w:t>epartment,</w:t>
      </w:r>
      <w:r w:rsidR="00CB7267">
        <w:t xml:space="preserve"> descriptive research project title</w:t>
      </w:r>
      <w:r w:rsidR="0010147E">
        <w:t>, relevant NIH grant number (if applicable),</w:t>
      </w:r>
      <w:r w:rsidR="00CB7267">
        <w:t xml:space="preserve"> and the estimated % of t</w:t>
      </w:r>
      <w:r w:rsidRPr="00695D08">
        <w:t>otal Usage.</w:t>
      </w:r>
    </w:p>
    <w:p w14:paraId="69F78F2F" w14:textId="77777777" w:rsidR="004D24D7" w:rsidRDefault="004D24D7" w:rsidP="004D24D7">
      <w:pPr>
        <w:pStyle w:val="ListParagraph"/>
        <w:ind w:left="1440"/>
      </w:pPr>
    </w:p>
    <w:p w14:paraId="593CE21A" w14:textId="77777777" w:rsidR="00424B0F" w:rsidRPr="001861F9" w:rsidRDefault="004D24D7" w:rsidP="00424B0F">
      <w:pPr>
        <w:pStyle w:val="ListParagraph"/>
        <w:numPr>
          <w:ilvl w:val="0"/>
          <w:numId w:val="12"/>
        </w:numPr>
        <w:rPr>
          <w:rFonts w:eastAsia="Times New Roman" w:cstheme="minorHAnsi"/>
        </w:rPr>
      </w:pPr>
      <w:r w:rsidRPr="0010147E">
        <w:rPr>
          <w:rFonts w:cstheme="minorHAnsi"/>
        </w:rPr>
        <w:t>Provide an abstract</w:t>
      </w:r>
    </w:p>
    <w:p w14:paraId="0FBAEC18" w14:textId="77777777" w:rsidR="00424B0F" w:rsidRPr="001861F9" w:rsidRDefault="00424B0F" w:rsidP="00D825CF">
      <w:pPr>
        <w:pStyle w:val="ListParagraph"/>
        <w:numPr>
          <w:ilvl w:val="1"/>
          <w:numId w:val="12"/>
        </w:numPr>
        <w:rPr>
          <w:rFonts w:eastAsia="Times New Roman" w:cstheme="minorHAnsi"/>
        </w:rPr>
      </w:pPr>
      <w:r w:rsidRPr="0010147E">
        <w:rPr>
          <w:rFonts w:cstheme="minorHAnsi"/>
        </w:rPr>
        <w:t xml:space="preserve">The abstract </w:t>
      </w:r>
      <w:r w:rsidRPr="001861F9">
        <w:rPr>
          <w:rFonts w:eastAsia="Times New Roman" w:cstheme="minorHAnsi"/>
          <w:color w:val="333333"/>
          <w:shd w:val="clear" w:color="auto" w:fill="FFFFFF"/>
        </w:rPr>
        <w:t>is meant to serve as a succinct and accurate description of the requested instrument and the need of the research projects for the instrument.</w:t>
      </w:r>
    </w:p>
    <w:p w14:paraId="110016BC" w14:textId="77777777" w:rsidR="00424B0F" w:rsidRPr="001861F9" w:rsidRDefault="00424B0F" w:rsidP="00D825CF">
      <w:pPr>
        <w:pStyle w:val="ListParagraph"/>
        <w:numPr>
          <w:ilvl w:val="1"/>
          <w:numId w:val="12"/>
        </w:numPr>
        <w:rPr>
          <w:rFonts w:eastAsia="Times New Roman" w:cstheme="minorHAnsi"/>
        </w:rPr>
      </w:pPr>
      <w:r w:rsidRPr="001861F9">
        <w:rPr>
          <w:rFonts w:eastAsia="Times New Roman" w:cstheme="minorHAnsi"/>
          <w:color w:val="333333"/>
          <w:shd w:val="clear" w:color="auto" w:fill="FFFFFF"/>
        </w:rPr>
        <w:t>State the application's broad, long-term objectives, concisely describing how access to the instrument will enhance the health-related goals of the research projects.</w:t>
      </w:r>
    </w:p>
    <w:p w14:paraId="4B74DEBF" w14:textId="77777777" w:rsidR="00424B0F" w:rsidRPr="001861F9" w:rsidRDefault="00424B0F" w:rsidP="00D825CF">
      <w:pPr>
        <w:pStyle w:val="ListParagraph"/>
        <w:numPr>
          <w:ilvl w:val="1"/>
          <w:numId w:val="12"/>
        </w:numPr>
        <w:rPr>
          <w:rFonts w:eastAsia="Times New Roman" w:cstheme="minorHAnsi"/>
        </w:rPr>
      </w:pPr>
      <w:r w:rsidRPr="001861F9">
        <w:rPr>
          <w:rFonts w:eastAsia="Times New Roman" w:cstheme="minorHAnsi"/>
          <w:color w:val="333333"/>
          <w:shd w:val="clear" w:color="auto" w:fill="FFFFFF"/>
        </w:rPr>
        <w:t>The abstract should be informative to other persons working in the same or related fields and</w:t>
      </w:r>
      <w:r w:rsidR="0010147E">
        <w:rPr>
          <w:rFonts w:eastAsia="Times New Roman" w:cstheme="minorHAnsi"/>
          <w:color w:val="333333"/>
          <w:shd w:val="clear" w:color="auto" w:fill="FFFFFF"/>
        </w:rPr>
        <w:t xml:space="preserve"> should be</w:t>
      </w:r>
      <w:r w:rsidRPr="001861F9">
        <w:rPr>
          <w:rFonts w:eastAsia="Times New Roman" w:cstheme="minorHAnsi"/>
          <w:color w:val="333333"/>
          <w:shd w:val="clear" w:color="auto" w:fill="FFFFFF"/>
        </w:rPr>
        <w:t xml:space="preserve"> understandable to a scientifically or technically literate reader.</w:t>
      </w:r>
    </w:p>
    <w:p w14:paraId="5D9224EB" w14:textId="286D8E84" w:rsidR="00424B0F" w:rsidRPr="001861F9" w:rsidRDefault="00424B0F" w:rsidP="00D825CF">
      <w:pPr>
        <w:pStyle w:val="ListParagraph"/>
        <w:numPr>
          <w:ilvl w:val="1"/>
          <w:numId w:val="12"/>
        </w:numPr>
        <w:rPr>
          <w:rFonts w:eastAsia="Times New Roman" w:cstheme="minorHAnsi"/>
        </w:rPr>
      </w:pPr>
      <w:r w:rsidRPr="001861F9">
        <w:rPr>
          <w:rFonts w:eastAsia="Times New Roman" w:cstheme="minorHAnsi"/>
          <w:color w:val="333333"/>
          <w:shd w:val="clear" w:color="auto" w:fill="FFFFFF"/>
        </w:rPr>
        <w:t xml:space="preserve">Please Note: </w:t>
      </w:r>
      <w:r w:rsidRPr="001861F9">
        <w:rPr>
          <w:rFonts w:eastAsia="Times New Roman" w:cstheme="minorHAnsi"/>
          <w:b/>
          <w:color w:val="333333"/>
          <w:shd w:val="clear" w:color="auto" w:fill="FFFFFF"/>
        </w:rPr>
        <w:t xml:space="preserve">The abstract should be no longer than 30 lines of </w:t>
      </w:r>
      <w:r w:rsidRPr="00CB7267">
        <w:rPr>
          <w:rFonts w:eastAsia="Times New Roman" w:cstheme="minorHAnsi"/>
          <w:b/>
          <w:color w:val="333333"/>
          <w:shd w:val="clear" w:color="auto" w:fill="FFFFFF"/>
        </w:rPr>
        <w:t>text</w:t>
      </w:r>
      <w:r w:rsidR="00CB7267" w:rsidRPr="00CB7267">
        <w:rPr>
          <w:rFonts w:eastAsia="Times New Roman" w:cstheme="minorHAnsi"/>
          <w:b/>
          <w:color w:val="333333"/>
          <w:shd w:val="clear" w:color="auto" w:fill="FFFFFF"/>
        </w:rPr>
        <w:t xml:space="preserve"> with 11 point font.</w:t>
      </w:r>
    </w:p>
    <w:p w14:paraId="4A9F3BEA" w14:textId="77777777" w:rsidR="004D24D7" w:rsidRDefault="004D24D7" w:rsidP="00D825CF"/>
    <w:p w14:paraId="59CA531A" w14:textId="77777777" w:rsidR="0003098A" w:rsidRDefault="001B5576" w:rsidP="00FA58E1">
      <w:pPr>
        <w:pStyle w:val="ListParagraph"/>
        <w:numPr>
          <w:ilvl w:val="0"/>
          <w:numId w:val="5"/>
        </w:numPr>
      </w:pPr>
      <w:r w:rsidRPr="003A0E1F">
        <w:t xml:space="preserve">Are there </w:t>
      </w:r>
      <w:r w:rsidR="00D55DEA" w:rsidRPr="003A0E1F">
        <w:t xml:space="preserve">other </w:t>
      </w:r>
      <w:r w:rsidR="004570EA" w:rsidRPr="003A0E1F">
        <w:t>equipment details</w:t>
      </w:r>
      <w:r w:rsidRPr="003A0E1F">
        <w:t xml:space="preserve"> to be considered</w:t>
      </w:r>
      <w:r w:rsidR="0003098A" w:rsidRPr="003A0E1F">
        <w:t>?</w:t>
      </w:r>
    </w:p>
    <w:p w14:paraId="41E2F725" w14:textId="77777777" w:rsidR="00D24593" w:rsidRPr="003A0E1F" w:rsidRDefault="00D24593" w:rsidP="00D24593">
      <w:pPr>
        <w:pStyle w:val="ListParagraph"/>
      </w:pPr>
    </w:p>
    <w:p w14:paraId="3B301318" w14:textId="77777777" w:rsidR="00535095" w:rsidRDefault="0003098A" w:rsidP="00535095">
      <w:pPr>
        <w:pStyle w:val="ListParagraph"/>
        <w:numPr>
          <w:ilvl w:val="0"/>
          <w:numId w:val="5"/>
        </w:numPr>
      </w:pPr>
      <w:r w:rsidRPr="003A0E1F">
        <w:t xml:space="preserve">Are there other </w:t>
      </w:r>
      <w:r w:rsidR="0062692B">
        <w:t xml:space="preserve">required </w:t>
      </w:r>
      <w:r w:rsidRPr="003A0E1F">
        <w:t xml:space="preserve">costs beyond the </w:t>
      </w:r>
      <w:r w:rsidR="00015C23" w:rsidRPr="003A0E1F">
        <w:t xml:space="preserve">equipment </w:t>
      </w:r>
      <w:r w:rsidRPr="003A0E1F">
        <w:t>purchase</w:t>
      </w:r>
      <w:r w:rsidR="00015C23" w:rsidRPr="003A0E1F">
        <w:t xml:space="preserve"> and renovations</w:t>
      </w:r>
      <w:r w:rsidR="0077049A">
        <w:t xml:space="preserve"> (i.e., w</w:t>
      </w:r>
      <w:r w:rsidR="00A9783B">
        <w:t>arranties, maintenance plans, personnel support, etc.)</w:t>
      </w:r>
      <w:r w:rsidR="0010147E">
        <w:t>?</w:t>
      </w:r>
    </w:p>
    <w:p w14:paraId="3E595297" w14:textId="77777777" w:rsidR="00D24593" w:rsidRPr="003A0E1F" w:rsidRDefault="00D24593" w:rsidP="00D24593"/>
    <w:p w14:paraId="03C240A7" w14:textId="77777777" w:rsidR="0062692B" w:rsidRPr="00987183" w:rsidRDefault="00E54F61">
      <w:pPr>
        <w:pStyle w:val="ListParagraph"/>
        <w:numPr>
          <w:ilvl w:val="0"/>
          <w:numId w:val="5"/>
        </w:numPr>
        <w:rPr>
          <w:rFonts w:cstheme="minorHAnsi"/>
        </w:rPr>
      </w:pPr>
      <w:r w:rsidRPr="00987183">
        <w:rPr>
          <w:rFonts w:cstheme="minorHAnsi"/>
        </w:rPr>
        <w:t>Provide a</w:t>
      </w:r>
      <w:r w:rsidR="00A9783B" w:rsidRPr="00987183">
        <w:rPr>
          <w:rFonts w:cstheme="minorHAnsi"/>
        </w:rPr>
        <w:t xml:space="preserve"> </w:t>
      </w:r>
      <w:r w:rsidR="0062692B" w:rsidRPr="00987183">
        <w:rPr>
          <w:rFonts w:cstheme="minorHAnsi"/>
        </w:rPr>
        <w:t xml:space="preserve">complete </w:t>
      </w:r>
      <w:r w:rsidR="00A9783B" w:rsidRPr="00987183">
        <w:rPr>
          <w:rFonts w:cstheme="minorHAnsi"/>
        </w:rPr>
        <w:t>5</w:t>
      </w:r>
      <w:r w:rsidRPr="00987183">
        <w:rPr>
          <w:rFonts w:cstheme="minorHAnsi"/>
        </w:rPr>
        <w:t>-</w:t>
      </w:r>
      <w:r w:rsidR="00A9783B" w:rsidRPr="00987183">
        <w:rPr>
          <w:rFonts w:cstheme="minorHAnsi"/>
        </w:rPr>
        <w:t xml:space="preserve">year budget </w:t>
      </w:r>
      <w:r w:rsidR="00F177FC" w:rsidRPr="00987183">
        <w:rPr>
          <w:rFonts w:cstheme="minorHAnsi"/>
        </w:rPr>
        <w:t>for the project</w:t>
      </w:r>
      <w:r w:rsidR="0062692B" w:rsidRPr="00987183">
        <w:rPr>
          <w:rFonts w:cstheme="minorHAnsi"/>
        </w:rPr>
        <w:t>.</w:t>
      </w:r>
    </w:p>
    <w:p w14:paraId="4E36F952" w14:textId="77777777" w:rsidR="0062692B" w:rsidRPr="00987183" w:rsidRDefault="0062692B" w:rsidP="00D825CF">
      <w:pPr>
        <w:pStyle w:val="ListParagraph"/>
        <w:rPr>
          <w:rFonts w:cstheme="minorHAnsi"/>
        </w:rPr>
      </w:pPr>
    </w:p>
    <w:p w14:paraId="2E07908A" w14:textId="77777777" w:rsidR="0062692B" w:rsidRPr="00987183" w:rsidRDefault="0062692B" w:rsidP="00D825CF">
      <w:pPr>
        <w:pStyle w:val="ListParagraph"/>
        <w:numPr>
          <w:ilvl w:val="1"/>
          <w:numId w:val="5"/>
        </w:numPr>
        <w:rPr>
          <w:rFonts w:cstheme="minorHAnsi"/>
        </w:rPr>
      </w:pPr>
      <w:r w:rsidRPr="00987183">
        <w:rPr>
          <w:rFonts w:cstheme="minorHAnsi"/>
        </w:rPr>
        <w:t>I</w:t>
      </w:r>
      <w:r w:rsidR="00A9783B" w:rsidRPr="00987183">
        <w:rPr>
          <w:rFonts w:cstheme="minorHAnsi"/>
        </w:rPr>
        <w:t>nclud</w:t>
      </w:r>
      <w:r w:rsidRPr="00987183">
        <w:rPr>
          <w:rFonts w:cstheme="minorHAnsi"/>
        </w:rPr>
        <w:t>e all</w:t>
      </w:r>
      <w:r w:rsidR="00F177FC" w:rsidRPr="00987183">
        <w:rPr>
          <w:rFonts w:cstheme="minorHAnsi"/>
        </w:rPr>
        <w:t xml:space="preserve"> applicable </w:t>
      </w:r>
      <w:r w:rsidRPr="00987183">
        <w:rPr>
          <w:rFonts w:cstheme="minorHAnsi"/>
        </w:rPr>
        <w:t>expenses needing to be funded (i.e., Renovation and IT costs, instrument and consumable purchases, upkeep and service contracts and etc.).</w:t>
      </w:r>
    </w:p>
    <w:p w14:paraId="7340B820" w14:textId="3FD2A71B" w:rsidR="00F177FC" w:rsidRPr="00987183" w:rsidRDefault="00F177FC" w:rsidP="00D825CF">
      <w:pPr>
        <w:pStyle w:val="ListParagraph"/>
        <w:numPr>
          <w:ilvl w:val="1"/>
          <w:numId w:val="5"/>
        </w:numPr>
        <w:rPr>
          <w:rFonts w:cstheme="minorHAnsi"/>
        </w:rPr>
      </w:pPr>
      <w:r w:rsidRPr="00987183">
        <w:rPr>
          <w:rFonts w:cstheme="minorHAnsi"/>
        </w:rPr>
        <w:t xml:space="preserve">Please note: </w:t>
      </w:r>
      <w:r w:rsidRPr="00987183">
        <w:rPr>
          <w:rFonts w:eastAsia="Times New Roman" w:cstheme="minorHAnsi"/>
          <w:shd w:val="clear" w:color="auto" w:fill="FFFFFF"/>
        </w:rPr>
        <w:t>Under the S10 mechanism, funding requests are limited to the purchase cost of the instrument only. Support for technical personnel, service contracts, extended warranties, and supplies are not allowable.</w:t>
      </w:r>
      <w:r w:rsidR="0062692B" w:rsidRPr="00987183">
        <w:rPr>
          <w:rFonts w:eastAsia="Times New Roman" w:cstheme="minorHAnsi"/>
          <w:shd w:val="clear" w:color="auto" w:fill="FFFFFF"/>
        </w:rPr>
        <w:t xml:space="preserve"> Also, t</w:t>
      </w:r>
      <w:r w:rsidRPr="00987183">
        <w:rPr>
          <w:rFonts w:eastAsia="Times New Roman" w:cstheme="minorHAnsi"/>
          <w:shd w:val="clear" w:color="auto" w:fill="FFFFFF"/>
        </w:rPr>
        <w:t>he program does not provide facilities and administrative (F&amp;A) costs or support for construction or alterations or renovations.</w:t>
      </w:r>
      <w:r w:rsidR="0010147E" w:rsidRPr="00987183">
        <w:rPr>
          <w:rFonts w:eastAsia="Times New Roman" w:cstheme="minorHAnsi"/>
          <w:shd w:val="clear" w:color="auto" w:fill="FFFFFF"/>
        </w:rPr>
        <w:t xml:space="preserve">   However, the costs of these items can, upon approval</w:t>
      </w:r>
      <w:r w:rsidR="00987183">
        <w:rPr>
          <w:rFonts w:eastAsia="Times New Roman" w:cstheme="minorHAnsi"/>
          <w:shd w:val="clear" w:color="auto" w:fill="FFFFFF"/>
        </w:rPr>
        <w:t xml:space="preserve"> by the</w:t>
      </w:r>
      <w:r w:rsidR="00A267ED">
        <w:rPr>
          <w:rFonts w:eastAsia="Times New Roman" w:cstheme="minorHAnsi"/>
          <w:shd w:val="clear" w:color="auto" w:fill="FFFFFF"/>
        </w:rPr>
        <w:t xml:space="preserve"> relevant Dean(s)</w:t>
      </w:r>
      <w:r w:rsidR="0010147E" w:rsidRPr="00987183">
        <w:rPr>
          <w:rFonts w:eastAsia="Times New Roman" w:cstheme="minorHAnsi"/>
          <w:shd w:val="clear" w:color="auto" w:fill="FFFFFF"/>
        </w:rPr>
        <w:t>, be covered as part of the University match.  If so, these items should be included in the 5-year budget.</w:t>
      </w:r>
    </w:p>
    <w:p w14:paraId="14E49418" w14:textId="0E012D3B" w:rsidR="0062692B" w:rsidRPr="00987183" w:rsidRDefault="00A9783B" w:rsidP="00D825CF">
      <w:pPr>
        <w:pStyle w:val="ListParagraph"/>
        <w:numPr>
          <w:ilvl w:val="1"/>
          <w:numId w:val="5"/>
        </w:numPr>
        <w:rPr>
          <w:rFonts w:cstheme="minorHAnsi"/>
        </w:rPr>
      </w:pPr>
      <w:r w:rsidRPr="00987183">
        <w:rPr>
          <w:rFonts w:cstheme="minorHAnsi"/>
        </w:rPr>
        <w:t>It is expected that the sum total of</w:t>
      </w:r>
      <w:r w:rsidR="0077049A" w:rsidRPr="00987183">
        <w:rPr>
          <w:rFonts w:cstheme="minorHAnsi"/>
        </w:rPr>
        <w:t xml:space="preserve"> </w:t>
      </w:r>
      <w:r w:rsidR="0077049A" w:rsidRPr="002B029C">
        <w:rPr>
          <w:rFonts w:cstheme="minorHAnsi"/>
          <w:b/>
        </w:rPr>
        <w:t>the</w:t>
      </w:r>
      <w:r w:rsidRPr="002B029C">
        <w:rPr>
          <w:rFonts w:cstheme="minorHAnsi"/>
          <w:b/>
        </w:rPr>
        <w:t xml:space="preserve"> 5</w:t>
      </w:r>
      <w:r w:rsidR="0077049A" w:rsidRPr="002B029C">
        <w:rPr>
          <w:rFonts w:cstheme="minorHAnsi"/>
          <w:b/>
        </w:rPr>
        <w:t>-</w:t>
      </w:r>
      <w:r w:rsidRPr="002B029C">
        <w:rPr>
          <w:rFonts w:cstheme="minorHAnsi"/>
          <w:b/>
        </w:rPr>
        <w:t>year costs will be covered by a combination of the S10 award funds</w:t>
      </w:r>
      <w:r w:rsidR="0062692B" w:rsidRPr="002B029C">
        <w:rPr>
          <w:rFonts w:cstheme="minorHAnsi"/>
          <w:b/>
        </w:rPr>
        <w:t>, revenue from usage in the core</w:t>
      </w:r>
      <w:r w:rsidR="00CB7267">
        <w:rPr>
          <w:rFonts w:cstheme="minorHAnsi"/>
          <w:b/>
        </w:rPr>
        <w:t>,</w:t>
      </w:r>
      <w:r w:rsidR="0077049A" w:rsidRPr="002B029C">
        <w:rPr>
          <w:rFonts w:cstheme="minorHAnsi"/>
          <w:b/>
        </w:rPr>
        <w:t xml:space="preserve"> and </w:t>
      </w:r>
      <w:r w:rsidRPr="002B029C">
        <w:rPr>
          <w:rFonts w:cstheme="minorHAnsi"/>
          <w:b/>
        </w:rPr>
        <w:t>the mat</w:t>
      </w:r>
      <w:r w:rsidR="000F0329" w:rsidRPr="002B029C">
        <w:rPr>
          <w:rFonts w:cstheme="minorHAnsi"/>
          <w:b/>
        </w:rPr>
        <w:t>c</w:t>
      </w:r>
      <w:r w:rsidR="009968CB">
        <w:rPr>
          <w:rFonts w:cstheme="minorHAnsi"/>
          <w:b/>
        </w:rPr>
        <w:t>hing/support commitment</w:t>
      </w:r>
    </w:p>
    <w:p w14:paraId="158766B3" w14:textId="1EB81B95" w:rsidR="00CB7267" w:rsidRPr="00CB7267" w:rsidRDefault="000F0329" w:rsidP="00CB7267">
      <w:pPr>
        <w:pStyle w:val="ListParagraph"/>
        <w:numPr>
          <w:ilvl w:val="1"/>
          <w:numId w:val="5"/>
        </w:numPr>
        <w:rPr>
          <w:rFonts w:cstheme="minorHAnsi"/>
        </w:rPr>
      </w:pPr>
      <w:r w:rsidRPr="00987183">
        <w:rPr>
          <w:rFonts w:cstheme="minorHAnsi"/>
        </w:rPr>
        <w:t xml:space="preserve">The PI is </w:t>
      </w:r>
      <w:r w:rsidR="0077049A" w:rsidRPr="00987183">
        <w:rPr>
          <w:rFonts w:cstheme="minorHAnsi"/>
        </w:rPr>
        <w:t xml:space="preserve">strongly </w:t>
      </w:r>
      <w:r w:rsidRPr="00987183">
        <w:rPr>
          <w:rFonts w:cstheme="minorHAnsi"/>
        </w:rPr>
        <w:t>encourage</w:t>
      </w:r>
      <w:r w:rsidR="00F177FC" w:rsidRPr="00987183">
        <w:rPr>
          <w:rFonts w:cstheme="minorHAnsi"/>
        </w:rPr>
        <w:t>d</w:t>
      </w:r>
      <w:r w:rsidRPr="00987183">
        <w:rPr>
          <w:rFonts w:cstheme="minorHAnsi"/>
        </w:rPr>
        <w:t xml:space="preserve"> to work with the </w:t>
      </w:r>
      <w:r w:rsidR="00F177FC" w:rsidRPr="00987183">
        <w:rPr>
          <w:rFonts w:cstheme="minorHAnsi"/>
        </w:rPr>
        <w:t>C</w:t>
      </w:r>
      <w:r w:rsidRPr="00987183">
        <w:rPr>
          <w:rFonts w:cstheme="minorHAnsi"/>
        </w:rPr>
        <w:t xml:space="preserve">ore </w:t>
      </w:r>
      <w:r w:rsidR="00F177FC" w:rsidRPr="00987183">
        <w:rPr>
          <w:rFonts w:cstheme="minorHAnsi"/>
        </w:rPr>
        <w:t>D</w:t>
      </w:r>
      <w:r w:rsidRPr="00987183">
        <w:rPr>
          <w:rFonts w:cstheme="minorHAnsi"/>
        </w:rPr>
        <w:t xml:space="preserve">irector and the appropriate person in the office of their </w:t>
      </w:r>
      <w:r w:rsidR="00F177FC" w:rsidRPr="00987183">
        <w:rPr>
          <w:rFonts w:cstheme="minorHAnsi"/>
        </w:rPr>
        <w:t>P</w:t>
      </w:r>
      <w:r w:rsidRPr="00987183">
        <w:rPr>
          <w:rFonts w:cstheme="minorHAnsi"/>
        </w:rPr>
        <w:t>rimary Dean to prepare this budget. Example budgets may</w:t>
      </w:r>
      <w:r w:rsidR="009968CB">
        <w:rPr>
          <w:rFonts w:cstheme="minorHAnsi"/>
        </w:rPr>
        <w:t xml:space="preserve"> be requested from the OVPR</w:t>
      </w:r>
      <w:r w:rsidR="00A267ED">
        <w:rPr>
          <w:rFonts w:cstheme="minorHAnsi"/>
        </w:rPr>
        <w:t xml:space="preserve"> or the Associate Dean for Rese</w:t>
      </w:r>
      <w:r w:rsidR="009968CB">
        <w:rPr>
          <w:rFonts w:cstheme="minorHAnsi"/>
        </w:rPr>
        <w:t>arch of VBS</w:t>
      </w:r>
      <w:r w:rsidRPr="00987183">
        <w:rPr>
          <w:rFonts w:cstheme="minorHAnsi"/>
        </w:rPr>
        <w:t>.</w:t>
      </w:r>
      <w:r w:rsidR="00CB7267">
        <w:rPr>
          <w:rFonts w:cstheme="minorHAnsi"/>
        </w:rPr>
        <w:t xml:space="preserve">  A list of VBS-housed Cores is found at the following link:</w:t>
      </w:r>
      <w:r w:rsidRPr="00987183">
        <w:rPr>
          <w:rFonts w:cstheme="minorHAnsi"/>
        </w:rPr>
        <w:t xml:space="preserve"> </w:t>
      </w:r>
      <w:hyperlink r:id="rId12" w:history="1">
        <w:r w:rsidR="00CB7267" w:rsidRPr="007B4EBF">
          <w:rPr>
            <w:rStyle w:val="Hyperlink"/>
            <w:rFonts w:cstheme="minorHAnsi"/>
          </w:rPr>
          <w:t>https://medschool.vanderbilt.edu/basic-sciences/core-facilities/</w:t>
        </w:r>
      </w:hyperlink>
    </w:p>
    <w:p w14:paraId="73B8B528" w14:textId="77777777" w:rsidR="00D24593" w:rsidRPr="003A0E1F" w:rsidRDefault="00D24593" w:rsidP="00D24593"/>
    <w:p w14:paraId="100AAE0E" w14:textId="77777777" w:rsidR="008E425A" w:rsidRPr="003A0E1F" w:rsidRDefault="008E425A" w:rsidP="00FA58E1">
      <w:pPr>
        <w:pStyle w:val="ListParagraph"/>
        <w:numPr>
          <w:ilvl w:val="0"/>
          <w:numId w:val="5"/>
        </w:numPr>
      </w:pPr>
      <w:r w:rsidRPr="003A0E1F">
        <w:lastRenderedPageBreak/>
        <w:t>What is the financial and operational plan for this instrument?</w:t>
      </w:r>
    </w:p>
    <w:p w14:paraId="04C3FF92" w14:textId="77777777" w:rsidR="00400D2F" w:rsidRDefault="008E425A" w:rsidP="00FA58E1">
      <w:pPr>
        <w:pStyle w:val="ListParagraph"/>
        <w:numPr>
          <w:ilvl w:val="1"/>
          <w:numId w:val="5"/>
        </w:numPr>
      </w:pPr>
      <w:r w:rsidRPr="003A0E1F">
        <w:t>Describe the</w:t>
      </w:r>
      <w:r w:rsidR="00844379" w:rsidRPr="003A0E1F">
        <w:t xml:space="preserve"> plan for</w:t>
      </w:r>
      <w:r w:rsidR="00400D2F">
        <w:t xml:space="preserve"> the following:</w:t>
      </w:r>
    </w:p>
    <w:p w14:paraId="6E302528" w14:textId="77777777" w:rsidR="00400D2F" w:rsidRDefault="00586A46" w:rsidP="00D825CF">
      <w:pPr>
        <w:pStyle w:val="ListParagraph"/>
        <w:numPr>
          <w:ilvl w:val="2"/>
          <w:numId w:val="5"/>
        </w:numPr>
      </w:pPr>
      <w:r>
        <w:t>Integrati</w:t>
      </w:r>
      <w:r w:rsidR="00400D2F">
        <w:t>ng the instrument into the core</w:t>
      </w:r>
    </w:p>
    <w:p w14:paraId="480E544F" w14:textId="77777777" w:rsidR="00400D2F" w:rsidRDefault="00844379" w:rsidP="00D825CF">
      <w:pPr>
        <w:pStyle w:val="ListParagraph"/>
        <w:numPr>
          <w:ilvl w:val="2"/>
          <w:numId w:val="5"/>
        </w:numPr>
      </w:pPr>
      <w:r w:rsidRPr="003A0E1F">
        <w:t>Instrument M</w:t>
      </w:r>
      <w:r w:rsidR="008E425A" w:rsidRPr="003A0E1F">
        <w:t>anagement</w:t>
      </w:r>
    </w:p>
    <w:p w14:paraId="68C54060" w14:textId="77777777" w:rsidR="00400D2F" w:rsidRDefault="008E425A" w:rsidP="00D825CF">
      <w:pPr>
        <w:pStyle w:val="ListParagraph"/>
        <w:numPr>
          <w:ilvl w:val="2"/>
          <w:numId w:val="5"/>
        </w:numPr>
      </w:pPr>
      <w:r w:rsidRPr="003A0E1F">
        <w:t>Oper</w:t>
      </w:r>
      <w:r w:rsidR="00844379" w:rsidRPr="003A0E1F">
        <w:t>ational Support</w:t>
      </w:r>
    </w:p>
    <w:p w14:paraId="72438F5E" w14:textId="77777777" w:rsidR="00400D2F" w:rsidRDefault="00844379" w:rsidP="00D825CF">
      <w:pPr>
        <w:pStyle w:val="ListParagraph"/>
        <w:numPr>
          <w:ilvl w:val="2"/>
          <w:numId w:val="5"/>
        </w:numPr>
      </w:pPr>
      <w:r w:rsidRPr="003A0E1F">
        <w:t>User Access</w:t>
      </w:r>
    </w:p>
    <w:p w14:paraId="24E009F4" w14:textId="77777777" w:rsidR="008E425A" w:rsidRPr="003A0E1F" w:rsidRDefault="00400D2F" w:rsidP="00D825CF">
      <w:pPr>
        <w:pStyle w:val="ListParagraph"/>
        <w:numPr>
          <w:ilvl w:val="2"/>
          <w:numId w:val="5"/>
        </w:numPr>
      </w:pPr>
      <w:r>
        <w:t>*</w:t>
      </w:r>
      <w:r w:rsidR="00844379" w:rsidRPr="003A0E1F">
        <w:t xml:space="preserve">Cost Recovery </w:t>
      </w:r>
      <w:r w:rsidR="001B5576" w:rsidRPr="003A0E1F">
        <w:t xml:space="preserve">which should </w:t>
      </w:r>
      <w:r w:rsidR="00844379" w:rsidRPr="003A0E1F">
        <w:t>includ</w:t>
      </w:r>
      <w:r w:rsidR="001B5576" w:rsidRPr="003A0E1F">
        <w:t>e</w:t>
      </w:r>
      <w:r w:rsidR="00844379" w:rsidRPr="003A0E1F">
        <w:t xml:space="preserve"> a Business Plan</w:t>
      </w:r>
    </w:p>
    <w:p w14:paraId="41EA9268" w14:textId="6FF41844" w:rsidR="0009163E" w:rsidRDefault="00400D2F" w:rsidP="00987183">
      <w:pPr>
        <w:pStyle w:val="ListParagraph"/>
        <w:numPr>
          <w:ilvl w:val="1"/>
          <w:numId w:val="5"/>
        </w:numPr>
      </w:pPr>
      <w:r>
        <w:t>*</w:t>
      </w:r>
      <w:r w:rsidR="00D37AF6" w:rsidRPr="003A0E1F">
        <w:t>Note</w:t>
      </w:r>
      <w:r>
        <w:t>:</w:t>
      </w:r>
      <w:r w:rsidR="0084741F">
        <w:t xml:space="preserve"> A</w:t>
      </w:r>
      <w:r w:rsidR="00844379" w:rsidRPr="003A0E1F">
        <w:t xml:space="preserve"> PI can choose to submit a pre-proposal without including </w:t>
      </w:r>
      <w:r w:rsidR="0084741F">
        <w:t xml:space="preserve">a complete Cost Recovery/Business Plan </w:t>
      </w:r>
      <w:r w:rsidR="00A9783B">
        <w:t xml:space="preserve">(which </w:t>
      </w:r>
      <w:r w:rsidR="0084741F">
        <w:t>could</w:t>
      </w:r>
      <w:r w:rsidR="00A9783B">
        <w:t xml:space="preserve"> be the case for PIs </w:t>
      </w:r>
      <w:r w:rsidR="0084741F">
        <w:t>who</w:t>
      </w:r>
      <w:r w:rsidR="00A9783B">
        <w:t xml:space="preserve"> are not Center or Core directors). </w:t>
      </w:r>
      <w:r w:rsidR="0084741F">
        <w:t>However, t</w:t>
      </w:r>
      <w:r w:rsidR="00844379" w:rsidRPr="003A0E1F">
        <w:t xml:space="preserve">his information </w:t>
      </w:r>
      <w:r w:rsidR="001B5576" w:rsidRPr="003A0E1F">
        <w:t>is</w:t>
      </w:r>
      <w:r w:rsidR="00844379" w:rsidRPr="003A0E1F">
        <w:t xml:space="preserve"> </w:t>
      </w:r>
      <w:r w:rsidR="00844379" w:rsidRPr="00271726">
        <w:t>r</w:t>
      </w:r>
      <w:r w:rsidR="001B5576" w:rsidRPr="00271726">
        <w:t>equired for the final proposal</w:t>
      </w:r>
      <w:r w:rsidR="0084741F" w:rsidRPr="00271726">
        <w:t>. In such cases, the PI will be given extra time to work with the relevant Core Director to assemble the needed information. After initial review</w:t>
      </w:r>
      <w:r w:rsidR="00FB5134">
        <w:t xml:space="preserve"> of a pre-proposal that does not include this document</w:t>
      </w:r>
      <w:r w:rsidR="001B5576" w:rsidRPr="00271726">
        <w:t>,</w:t>
      </w:r>
      <w:r w:rsidR="00844379" w:rsidRPr="00271726">
        <w:t xml:space="preserve"> </w:t>
      </w:r>
      <w:r w:rsidR="009968CB">
        <w:t>the Dean/OVPR</w:t>
      </w:r>
      <w:r w:rsidR="0084741F" w:rsidRPr="00271726">
        <w:t xml:space="preserve"> offices may request this information </w:t>
      </w:r>
      <w:r w:rsidR="00FB5134">
        <w:t>before a decision is made whether to authorize submission of a proposal to NIH</w:t>
      </w:r>
      <w:r w:rsidR="00844379" w:rsidRPr="00271726">
        <w:t>.</w:t>
      </w:r>
    </w:p>
    <w:p w14:paraId="5EFF8588" w14:textId="77777777" w:rsidR="00D24593" w:rsidRDefault="00A9783B" w:rsidP="009426EE">
      <w:pPr>
        <w:pStyle w:val="ListParagraph"/>
        <w:ind w:left="1440"/>
      </w:pPr>
      <w:r w:rsidRPr="00271726">
        <w:t xml:space="preserve"> </w:t>
      </w:r>
    </w:p>
    <w:p w14:paraId="0BB2A5E0" w14:textId="77777777" w:rsidR="0009163E" w:rsidRDefault="0009163E" w:rsidP="0009163E">
      <w:pPr>
        <w:pStyle w:val="ListParagraph"/>
        <w:numPr>
          <w:ilvl w:val="0"/>
          <w:numId w:val="5"/>
        </w:numPr>
        <w:rPr>
          <w:sz w:val="21"/>
          <w:szCs w:val="21"/>
        </w:rPr>
      </w:pPr>
      <w:r>
        <w:rPr>
          <w:sz w:val="21"/>
          <w:szCs w:val="21"/>
        </w:rPr>
        <w:t>Combined Statement of Support</w:t>
      </w:r>
    </w:p>
    <w:p w14:paraId="5F923254" w14:textId="2D8F939E" w:rsidR="0009163E" w:rsidRPr="00BA0A6A" w:rsidRDefault="0009163E" w:rsidP="0009163E">
      <w:pPr>
        <w:pStyle w:val="ListParagraph"/>
        <w:numPr>
          <w:ilvl w:val="1"/>
          <w:numId w:val="5"/>
        </w:numPr>
        <w:rPr>
          <w:sz w:val="21"/>
          <w:szCs w:val="21"/>
        </w:rPr>
      </w:pPr>
      <w:r w:rsidRPr="00BA0A6A">
        <w:rPr>
          <w:sz w:val="21"/>
          <w:szCs w:val="21"/>
        </w:rPr>
        <w:t>A Combined Statement of Support is a requirement if the PI is seeking institutional matching funds.  This Statement is different from the Institutional Matching Support Letter from the P</w:t>
      </w:r>
      <w:r w:rsidR="005A5084">
        <w:rPr>
          <w:sz w:val="21"/>
          <w:szCs w:val="21"/>
        </w:rPr>
        <w:t>rimary Dean (below</w:t>
      </w:r>
      <w:r w:rsidRPr="00BA0A6A">
        <w:rPr>
          <w:sz w:val="21"/>
          <w:szCs w:val="21"/>
        </w:rPr>
        <w:t xml:space="preserve">).  </w:t>
      </w:r>
      <w:r w:rsidR="00D214EC" w:rsidRPr="00BA0A6A">
        <w:rPr>
          <w:sz w:val="21"/>
          <w:szCs w:val="21"/>
        </w:rPr>
        <w:t>A template Combined Statement</w:t>
      </w:r>
      <w:r w:rsidR="00BA0A6A" w:rsidRPr="00BA0A6A">
        <w:rPr>
          <w:sz w:val="21"/>
          <w:szCs w:val="21"/>
        </w:rPr>
        <w:t xml:space="preserve"> of Support is </w:t>
      </w:r>
      <w:r w:rsidR="00BA0A6A">
        <w:rPr>
          <w:sz w:val="21"/>
          <w:szCs w:val="21"/>
        </w:rPr>
        <w:t xml:space="preserve">found at the </w:t>
      </w:r>
      <w:hyperlink r:id="rId13" w:history="1">
        <w:r w:rsidR="00BA0A6A" w:rsidRPr="00BA0A6A">
          <w:rPr>
            <w:rStyle w:val="Hyperlink"/>
            <w:b/>
            <w:sz w:val="21"/>
            <w:szCs w:val="21"/>
          </w:rPr>
          <w:t>Vanderbilt Basic Sciences S10 Web Page</w:t>
        </w:r>
      </w:hyperlink>
      <w:r w:rsidR="00D214EC" w:rsidRPr="00BA0A6A">
        <w:rPr>
          <w:sz w:val="21"/>
          <w:szCs w:val="21"/>
        </w:rPr>
        <w:t>.</w:t>
      </w:r>
      <w:r w:rsidR="00E30AE5" w:rsidRPr="00BA0A6A">
        <w:rPr>
          <w:sz w:val="21"/>
          <w:szCs w:val="21"/>
        </w:rPr>
        <w:t xml:space="preserve"> </w:t>
      </w:r>
    </w:p>
    <w:p w14:paraId="03766C1B" w14:textId="77777777" w:rsidR="00BA0A6A" w:rsidRPr="00FB5134" w:rsidRDefault="00BA0A6A" w:rsidP="00BA0A6A">
      <w:pPr>
        <w:pStyle w:val="ListParagraph"/>
        <w:ind w:left="1440"/>
        <w:rPr>
          <w:color w:val="00B050"/>
          <w:sz w:val="21"/>
          <w:szCs w:val="21"/>
        </w:rPr>
      </w:pPr>
    </w:p>
    <w:p w14:paraId="3BC6FEDF" w14:textId="27542413" w:rsidR="00E30AE5" w:rsidRPr="003A02EB" w:rsidRDefault="0009163E" w:rsidP="003A02EB">
      <w:pPr>
        <w:pStyle w:val="ListParagraph"/>
        <w:numPr>
          <w:ilvl w:val="1"/>
          <w:numId w:val="5"/>
        </w:numPr>
        <w:rPr>
          <w:sz w:val="21"/>
          <w:szCs w:val="21"/>
        </w:rPr>
      </w:pPr>
      <w:r>
        <w:rPr>
          <w:sz w:val="21"/>
          <w:szCs w:val="21"/>
        </w:rPr>
        <w:t xml:space="preserve">The </w:t>
      </w:r>
      <w:r w:rsidR="002948EF">
        <w:rPr>
          <w:sz w:val="21"/>
          <w:szCs w:val="21"/>
        </w:rPr>
        <w:t xml:space="preserve">Combined </w:t>
      </w:r>
      <w:r>
        <w:rPr>
          <w:sz w:val="21"/>
          <w:szCs w:val="21"/>
        </w:rPr>
        <w:t xml:space="preserve">Statement of Support must be signed by the </w:t>
      </w:r>
      <w:r>
        <w:t xml:space="preserve">departmental Chair or Center Director of the core </w:t>
      </w:r>
      <w:r>
        <w:rPr>
          <w:sz w:val="21"/>
          <w:szCs w:val="21"/>
        </w:rPr>
        <w:t>where the instrument will be housed</w:t>
      </w:r>
      <w:r w:rsidRPr="00654A6F">
        <w:t xml:space="preserve"> </w:t>
      </w:r>
      <w:r>
        <w:t>and the Core Director</w:t>
      </w:r>
      <w:r>
        <w:rPr>
          <w:sz w:val="21"/>
          <w:szCs w:val="21"/>
        </w:rPr>
        <w:t>.</w:t>
      </w:r>
    </w:p>
    <w:p w14:paraId="021B562E" w14:textId="77777777" w:rsidR="0009163E" w:rsidRPr="00D825CF" w:rsidRDefault="0009163E" w:rsidP="0009163E">
      <w:pPr>
        <w:pStyle w:val="ListParagraph"/>
        <w:numPr>
          <w:ilvl w:val="1"/>
          <w:numId w:val="5"/>
        </w:numPr>
        <w:rPr>
          <w:sz w:val="21"/>
          <w:szCs w:val="21"/>
        </w:rPr>
      </w:pPr>
      <w:r>
        <w:t xml:space="preserve">The Statement provides assurance that the </w:t>
      </w:r>
      <w:r w:rsidRPr="00695D08">
        <w:t>PI</w:t>
      </w:r>
      <w:r>
        <w:t>, Chair/Center Director</w:t>
      </w:r>
      <w:r w:rsidRPr="00695D08">
        <w:t xml:space="preserve"> and Core Director have vetted the value of adding the instrument to the core versus the financial risk.</w:t>
      </w:r>
    </w:p>
    <w:p w14:paraId="6DC5DF53" w14:textId="77777777" w:rsidR="0009163E" w:rsidRDefault="0009163E" w:rsidP="0009163E">
      <w:pPr>
        <w:pStyle w:val="ListParagraph"/>
        <w:numPr>
          <w:ilvl w:val="1"/>
          <w:numId w:val="5"/>
        </w:numPr>
        <w:rPr>
          <w:sz w:val="21"/>
          <w:szCs w:val="21"/>
        </w:rPr>
      </w:pPr>
      <w:r>
        <w:t>The Statement is</w:t>
      </w:r>
      <w:r>
        <w:rPr>
          <w:sz w:val="21"/>
          <w:szCs w:val="21"/>
        </w:rPr>
        <w:t xml:space="preserve"> also a declaration confirming that </w:t>
      </w:r>
      <w:r>
        <w:t xml:space="preserve">both parties </w:t>
      </w:r>
      <w:r>
        <w:rPr>
          <w:sz w:val="21"/>
          <w:szCs w:val="21"/>
        </w:rPr>
        <w:t>agree to house the instrument and oversee the maintenance and operation for its projected lifetime (~ 5 years).</w:t>
      </w:r>
    </w:p>
    <w:p w14:paraId="5B157155" w14:textId="77777777" w:rsidR="0009163E" w:rsidRDefault="0009163E" w:rsidP="0009163E">
      <w:pPr>
        <w:pStyle w:val="ListParagraph"/>
        <w:numPr>
          <w:ilvl w:val="1"/>
          <w:numId w:val="5"/>
        </w:numPr>
        <w:rPr>
          <w:sz w:val="21"/>
          <w:szCs w:val="21"/>
        </w:rPr>
      </w:pPr>
      <w:r>
        <w:rPr>
          <w:sz w:val="21"/>
          <w:szCs w:val="21"/>
        </w:rPr>
        <w:t xml:space="preserve">For your convenience, please download the template Statement provided within </w:t>
      </w:r>
      <w:proofErr w:type="spellStart"/>
      <w:r>
        <w:rPr>
          <w:sz w:val="21"/>
          <w:szCs w:val="21"/>
        </w:rPr>
        <w:t>REDCap</w:t>
      </w:r>
      <w:proofErr w:type="spellEnd"/>
      <w:r>
        <w:rPr>
          <w:sz w:val="21"/>
          <w:szCs w:val="21"/>
        </w:rPr>
        <w:t xml:space="preserve"> survey, obtain the appropriate signatures and upload it before submitting the pre-proposal.</w:t>
      </w:r>
    </w:p>
    <w:p w14:paraId="60A9B64C" w14:textId="77777777" w:rsidR="00D24593" w:rsidRPr="00083F27" w:rsidRDefault="00D24593" w:rsidP="009426EE"/>
    <w:p w14:paraId="6E344B80" w14:textId="32F963C6" w:rsidR="00F505F5" w:rsidRPr="001F7720" w:rsidRDefault="00A9783B" w:rsidP="00696AC5">
      <w:pPr>
        <w:pStyle w:val="ListParagraph"/>
        <w:numPr>
          <w:ilvl w:val="0"/>
          <w:numId w:val="5"/>
        </w:numPr>
      </w:pPr>
      <w:r w:rsidRPr="00083F27">
        <w:t xml:space="preserve">What will the matching/support commitment be? </w:t>
      </w:r>
      <w:r w:rsidR="00DF4EB2">
        <w:rPr>
          <w:b/>
          <w:bCs/>
        </w:rPr>
        <w:t>Dean-to-Dean c</w:t>
      </w:r>
      <w:r w:rsidR="00F505F5" w:rsidRPr="00F505F5">
        <w:rPr>
          <w:b/>
          <w:bCs/>
        </w:rPr>
        <w:t>ommitments from all relevant Dea</w:t>
      </w:r>
      <w:r w:rsidR="00372357">
        <w:rPr>
          <w:b/>
          <w:bCs/>
        </w:rPr>
        <w:t>ns</w:t>
      </w:r>
      <w:r w:rsidR="00F505F5" w:rsidRPr="00F505F5">
        <w:rPr>
          <w:b/>
          <w:bCs/>
        </w:rPr>
        <w:t xml:space="preserve"> must be </w:t>
      </w:r>
      <w:r w:rsidR="00DF4EB2">
        <w:rPr>
          <w:b/>
          <w:bCs/>
        </w:rPr>
        <w:t>secured and uploaded prior to submitting</w:t>
      </w:r>
      <w:r w:rsidR="00F505F5" w:rsidRPr="00F505F5">
        <w:rPr>
          <w:b/>
          <w:bCs/>
        </w:rPr>
        <w:t xml:space="preserve"> the pre-proposal</w:t>
      </w:r>
      <w:r w:rsidR="00F505F5">
        <w:rPr>
          <w:b/>
          <w:bCs/>
        </w:rPr>
        <w:t>.</w:t>
      </w:r>
      <w:r w:rsidR="00372357">
        <w:rPr>
          <w:b/>
          <w:bCs/>
        </w:rPr>
        <w:t xml:space="preserve">  </w:t>
      </w:r>
      <w:r w:rsidR="00DF4EB2">
        <w:rPr>
          <w:b/>
          <w:bCs/>
        </w:rPr>
        <w:t>The primary Dean must also complete a letter pledging 100% of the match (with the caveat that some of the funds may be coming from contributions from other deans</w:t>
      </w:r>
      <w:r w:rsidR="00696AC5">
        <w:rPr>
          <w:b/>
          <w:bCs/>
        </w:rPr>
        <w:t>, as indicated in their Dean-to-Dean letters)</w:t>
      </w:r>
      <w:r w:rsidR="00DF4EB2">
        <w:rPr>
          <w:b/>
          <w:bCs/>
        </w:rPr>
        <w:t>.  This letter</w:t>
      </w:r>
      <w:r w:rsidR="00696AC5">
        <w:rPr>
          <w:b/>
          <w:bCs/>
        </w:rPr>
        <w:t xml:space="preserve"> from the primary Dean</w:t>
      </w:r>
      <w:r w:rsidR="00DF4EB2">
        <w:rPr>
          <w:b/>
          <w:bCs/>
        </w:rPr>
        <w:t xml:space="preserve"> must also be uploaded.   The templates for the two types of pre-application matching letter are found in the same file at the </w:t>
      </w:r>
      <w:hyperlink r:id="rId14" w:history="1">
        <w:r w:rsidR="00DF4EB2" w:rsidRPr="00DF4EB2">
          <w:rPr>
            <w:rStyle w:val="Hyperlink"/>
            <w:b/>
            <w:bCs/>
          </w:rPr>
          <w:t>VU Basic Sciences S10</w:t>
        </w:r>
        <w:bookmarkStart w:id="0" w:name="_GoBack"/>
        <w:bookmarkEnd w:id="0"/>
        <w:r w:rsidR="00DF4EB2" w:rsidRPr="00DF4EB2">
          <w:rPr>
            <w:rStyle w:val="Hyperlink"/>
            <w:b/>
            <w:bCs/>
          </w:rPr>
          <w:t xml:space="preserve"> Website</w:t>
        </w:r>
      </w:hyperlink>
      <w:r w:rsidR="00DF4EB2">
        <w:rPr>
          <w:b/>
          <w:bCs/>
        </w:rPr>
        <w:t>.</w:t>
      </w:r>
      <w:r w:rsidR="00372357" w:rsidRPr="00696AC5">
        <w:rPr>
          <w:b/>
          <w:bCs/>
        </w:rPr>
        <w:t xml:space="preserve"> </w:t>
      </w:r>
      <w:r w:rsidR="00F505F5" w:rsidRPr="00696AC5">
        <w:rPr>
          <w:b/>
          <w:bCs/>
        </w:rPr>
        <w:t xml:space="preserve"> </w:t>
      </w:r>
      <w:r w:rsidR="00F505F5" w:rsidRPr="00696AC5">
        <w:rPr>
          <w:bCs/>
        </w:rPr>
        <w:t xml:space="preserve">See the above section on matching for guidance. </w:t>
      </w:r>
      <w:r w:rsidRPr="001F7720">
        <w:t xml:space="preserve"> </w:t>
      </w:r>
    </w:p>
    <w:p w14:paraId="4A82A36D" w14:textId="77777777" w:rsidR="007B00EA" w:rsidRPr="00695D08" w:rsidRDefault="007B00EA" w:rsidP="00D93D12">
      <w:pPr>
        <w:pStyle w:val="ListParagraph"/>
      </w:pPr>
    </w:p>
    <w:p w14:paraId="10C47726" w14:textId="77777777" w:rsidR="00A21A96" w:rsidRDefault="00DA1C59" w:rsidP="0003098A">
      <w:pPr>
        <w:rPr>
          <w:b/>
          <w:u w:val="single"/>
        </w:rPr>
      </w:pPr>
      <w:r w:rsidRPr="008E51D3">
        <w:rPr>
          <w:b/>
          <w:u w:val="single"/>
        </w:rPr>
        <w:t>Approval Process for P</w:t>
      </w:r>
      <w:r w:rsidR="00A21A96" w:rsidRPr="008E51D3">
        <w:rPr>
          <w:b/>
          <w:u w:val="single"/>
        </w:rPr>
        <w:t>re-proposals</w:t>
      </w:r>
    </w:p>
    <w:p w14:paraId="5C1BAB85" w14:textId="77777777" w:rsidR="0077724A" w:rsidRPr="00271726" w:rsidRDefault="0077724A" w:rsidP="0003098A">
      <w:pPr>
        <w:rPr>
          <w:b/>
          <w:color w:val="C00000"/>
          <w:u w:val="single"/>
        </w:rPr>
      </w:pPr>
    </w:p>
    <w:p w14:paraId="2C8FE86E" w14:textId="7ACB2DDA" w:rsidR="003A38F6" w:rsidRPr="00083F27" w:rsidRDefault="00D57813" w:rsidP="00A21A96">
      <w:pPr>
        <w:pStyle w:val="ListParagraph"/>
        <w:numPr>
          <w:ilvl w:val="0"/>
          <w:numId w:val="4"/>
        </w:numPr>
      </w:pPr>
      <w:r w:rsidRPr="00083F27">
        <w:t xml:space="preserve">All </w:t>
      </w:r>
      <w:r w:rsidR="00A267ED">
        <w:t xml:space="preserve">VU </w:t>
      </w:r>
      <w:r w:rsidR="00A21A96" w:rsidRPr="00083F27">
        <w:t xml:space="preserve">pre-proposals will be </w:t>
      </w:r>
      <w:r w:rsidR="00E4009B" w:rsidRPr="00083F27">
        <w:t>re</w:t>
      </w:r>
      <w:r w:rsidR="00A21A96" w:rsidRPr="00083F27">
        <w:t xml:space="preserve">viewed by </w:t>
      </w:r>
      <w:r w:rsidRPr="00083F27">
        <w:t>the Office of the Vice Provost for Research</w:t>
      </w:r>
      <w:r w:rsidR="00FE3A74" w:rsidRPr="00083F27">
        <w:t xml:space="preserve"> (OVPR)</w:t>
      </w:r>
      <w:r w:rsidRPr="00083F27">
        <w:t xml:space="preserve"> </w:t>
      </w:r>
      <w:r w:rsidR="00A21A96" w:rsidRPr="00083F27">
        <w:t xml:space="preserve">as they are submitted in </w:t>
      </w:r>
      <w:proofErr w:type="spellStart"/>
      <w:r w:rsidR="00A21A96" w:rsidRPr="00083F27">
        <w:t>REDCap</w:t>
      </w:r>
      <w:proofErr w:type="spellEnd"/>
      <w:r w:rsidR="00A21A96" w:rsidRPr="00083F27">
        <w:t>.</w:t>
      </w:r>
      <w:r w:rsidR="00A267ED">
        <w:t xml:space="preserve">  </w:t>
      </w:r>
      <w:r w:rsidR="00A21A96" w:rsidRPr="00083F27">
        <w:t xml:space="preserve">If additional information is needed, </w:t>
      </w:r>
      <w:r w:rsidR="00147E9C" w:rsidRPr="00083F27">
        <w:t>it</w:t>
      </w:r>
      <w:r w:rsidR="00B00D9A" w:rsidRPr="00083F27">
        <w:t xml:space="preserve"> </w:t>
      </w:r>
      <w:r w:rsidR="00A21A96" w:rsidRPr="00083F27">
        <w:t xml:space="preserve">will </w:t>
      </w:r>
      <w:r w:rsidR="00147E9C" w:rsidRPr="00083F27">
        <w:t xml:space="preserve">be </w:t>
      </w:r>
      <w:r w:rsidR="00A21A96" w:rsidRPr="00083F27">
        <w:t>request</w:t>
      </w:r>
      <w:r w:rsidR="00147E9C" w:rsidRPr="00083F27">
        <w:t>ed</w:t>
      </w:r>
      <w:r w:rsidR="00A21A96" w:rsidRPr="00083F27">
        <w:t xml:space="preserve"> from the PI</w:t>
      </w:r>
      <w:r w:rsidR="00D24593" w:rsidRPr="00083F27">
        <w:t xml:space="preserve"> or the Office of the relevant </w:t>
      </w:r>
      <w:r w:rsidR="00147E9C" w:rsidRPr="00083F27">
        <w:t>P</w:t>
      </w:r>
      <w:r w:rsidR="00D24593" w:rsidRPr="00083F27">
        <w:t>rimary Dean</w:t>
      </w:r>
      <w:r w:rsidR="00A21A96" w:rsidRPr="00083F27">
        <w:t xml:space="preserve">. </w:t>
      </w:r>
      <w:r w:rsidR="00FE3A74" w:rsidRPr="00083F27">
        <w:t xml:space="preserve"> </w:t>
      </w:r>
      <w:r w:rsidR="00A21A96" w:rsidRPr="00083F27">
        <w:t xml:space="preserve">Once all requirements are fulfilled, </w:t>
      </w:r>
      <w:r w:rsidR="00825DC2" w:rsidRPr="00083F27">
        <w:t>the</w:t>
      </w:r>
      <w:r w:rsidR="00A267ED">
        <w:t xml:space="preserve"> OVPR</w:t>
      </w:r>
      <w:r w:rsidR="00A21A96" w:rsidRPr="00083F27">
        <w:t xml:space="preserve"> will confirm with the PI and Core Director via email.</w:t>
      </w:r>
      <w:r w:rsidR="00A94065" w:rsidRPr="00083F27">
        <w:t xml:space="preserve">   </w:t>
      </w:r>
      <w:r w:rsidR="00A94065" w:rsidRPr="00083F27">
        <w:rPr>
          <w:b/>
        </w:rPr>
        <w:t>Proposals that do not include key components of the pre-proposal such as a complete set of matching fund commitm</w:t>
      </w:r>
      <w:r w:rsidR="00DD53D6">
        <w:rPr>
          <w:b/>
        </w:rPr>
        <w:t>ents from the relevant D</w:t>
      </w:r>
      <w:r w:rsidR="00A94065" w:rsidRPr="00083F27">
        <w:rPr>
          <w:b/>
        </w:rPr>
        <w:t>ean(s)</w:t>
      </w:r>
      <w:r w:rsidR="00A267ED">
        <w:rPr>
          <w:b/>
        </w:rPr>
        <w:t xml:space="preserve"> </w:t>
      </w:r>
      <w:r w:rsidR="00A94065" w:rsidRPr="00083F27">
        <w:rPr>
          <w:b/>
        </w:rPr>
        <w:t xml:space="preserve">will not be certified as complete and will be returned to the PI.   </w:t>
      </w:r>
    </w:p>
    <w:p w14:paraId="27D49902" w14:textId="77777777" w:rsidR="0077724A" w:rsidRDefault="0077724A" w:rsidP="0077724A">
      <w:pPr>
        <w:pStyle w:val="ListParagraph"/>
      </w:pPr>
    </w:p>
    <w:p w14:paraId="21FE9B6C" w14:textId="0088714A" w:rsidR="00872D88" w:rsidRDefault="00872D88" w:rsidP="00872D88">
      <w:pPr>
        <w:pStyle w:val="ListParagraph"/>
        <w:numPr>
          <w:ilvl w:val="0"/>
          <w:numId w:val="4"/>
        </w:numPr>
      </w:pPr>
      <w:r>
        <w:t>The OVPR</w:t>
      </w:r>
      <w:r w:rsidRPr="00695D08">
        <w:t xml:space="preserve"> will ensure that </w:t>
      </w:r>
      <w:r>
        <w:t xml:space="preserve">for each pre-proposal </w:t>
      </w:r>
      <w:r w:rsidRPr="00695D08">
        <w:t xml:space="preserve">there is no redundancy with existing equipment/facilities or competition with another submission from VU or VUMC.  In such cases, there will be </w:t>
      </w:r>
      <w:r w:rsidR="008065D8">
        <w:t>coordination</w:t>
      </w:r>
      <w:r w:rsidR="008065D8" w:rsidRPr="00695D08">
        <w:t xml:space="preserve"> </w:t>
      </w:r>
      <w:r w:rsidRPr="00695D08">
        <w:t>between the Office of the Vice Provost</w:t>
      </w:r>
      <w:r>
        <w:t xml:space="preserve"> for Research</w:t>
      </w:r>
      <w:r w:rsidRPr="00695D08">
        <w:t>, the Deans of the relevant colleges/schools</w:t>
      </w:r>
      <w:r>
        <w:t>, the PI,</w:t>
      </w:r>
      <w:r w:rsidRPr="00695D08">
        <w:t xml:space="preserve"> and</w:t>
      </w:r>
      <w:r w:rsidR="00EF7A08">
        <w:t xml:space="preserve"> (if relevant)</w:t>
      </w:r>
      <w:r w:rsidRPr="00695D08">
        <w:t xml:space="preserve"> the VUMC </w:t>
      </w:r>
      <w:r w:rsidR="008065D8" w:rsidRPr="00695D08">
        <w:t>O</w:t>
      </w:r>
      <w:r w:rsidR="008065D8">
        <w:t>ffice of Research</w:t>
      </w:r>
      <w:r w:rsidR="008065D8" w:rsidRPr="00695D08">
        <w:t xml:space="preserve"> </w:t>
      </w:r>
      <w:r w:rsidRPr="00695D08">
        <w:t>to work out a final plan.</w:t>
      </w:r>
    </w:p>
    <w:p w14:paraId="3F9D52D4" w14:textId="77777777" w:rsidR="0077724A" w:rsidRDefault="0077724A" w:rsidP="0077724A"/>
    <w:p w14:paraId="117F6BA1" w14:textId="77777777" w:rsidR="005900DA" w:rsidRDefault="00872D88" w:rsidP="00271726">
      <w:pPr>
        <w:pStyle w:val="ListParagraph"/>
        <w:numPr>
          <w:ilvl w:val="0"/>
          <w:numId w:val="4"/>
        </w:numPr>
      </w:pPr>
      <w:r>
        <w:t>O</w:t>
      </w:r>
      <w:r w:rsidRPr="00133D4E">
        <w:t>nce it is determined that there are</w:t>
      </w:r>
      <w:r w:rsidR="00133823">
        <w:t xml:space="preserve"> no overlaps between proposals or between proposed instrumentation and existing equipment</w:t>
      </w:r>
      <w:r>
        <w:t>, t</w:t>
      </w:r>
      <w:r w:rsidR="00EF7A08">
        <w:t>he OVPR</w:t>
      </w:r>
      <w:r w:rsidRPr="00133D4E">
        <w:t xml:space="preserve"> will certify the list of approved pre-proposals and inform the</w:t>
      </w:r>
      <w:r w:rsidR="00271726">
        <w:t xml:space="preserve"> PI and the</w:t>
      </w:r>
      <w:r w:rsidR="005900DA">
        <w:t xml:space="preserve"> primary Dean</w:t>
      </w:r>
      <w:r w:rsidR="00133823">
        <w:t>.  In some cases, additional instructions may be provided at this point regarding needed changes to the budget, etc.</w:t>
      </w:r>
      <w:r w:rsidR="00271726">
        <w:t xml:space="preserve">  The date</w:t>
      </w:r>
      <w:r w:rsidR="005900DA">
        <w:t xml:space="preserve"> for this action should be at least 6 weeks before the proposal deadline.</w:t>
      </w:r>
    </w:p>
    <w:p w14:paraId="6050C672" w14:textId="77777777" w:rsidR="0077724A" w:rsidRDefault="0077724A" w:rsidP="0077724A">
      <w:pPr>
        <w:pStyle w:val="ListParagraph"/>
      </w:pPr>
    </w:p>
    <w:p w14:paraId="15D9DDC8" w14:textId="745D132B" w:rsidR="00EF7A08" w:rsidRDefault="007A6170" w:rsidP="00EF7A08">
      <w:pPr>
        <w:pStyle w:val="ListParagraph"/>
        <w:numPr>
          <w:ilvl w:val="0"/>
          <w:numId w:val="4"/>
        </w:numPr>
      </w:pPr>
      <w:r>
        <w:t>If the S10 program</w:t>
      </w:r>
      <w:r w:rsidR="00872D88">
        <w:t xml:space="preserve"> include</w:t>
      </w:r>
      <w:r>
        <w:t>s</w:t>
      </w:r>
      <w:r w:rsidR="00872D88">
        <w:t xml:space="preserve"> any opportunities that limit the </w:t>
      </w:r>
      <w:r w:rsidR="00EF7A08">
        <w:t xml:space="preserve">number of </w:t>
      </w:r>
      <w:r w:rsidR="00872D88">
        <w:t>applications Vanderbilt may submit, the Office of the Vice Provost for Research will conduct a down</w:t>
      </w:r>
      <w:r w:rsidR="00A41177">
        <w:t>-</w:t>
      </w:r>
      <w:r w:rsidR="00872D88">
        <w:t>select competition if necessary to determine who will be allowed to submit a</w:t>
      </w:r>
      <w:r w:rsidR="00EF7A08">
        <w:t xml:space="preserve">s the institutional candidate. </w:t>
      </w:r>
      <w:r w:rsidR="00133823">
        <w:t xml:space="preserve"> (This has traditionally NOT been the case).</w:t>
      </w:r>
    </w:p>
    <w:p w14:paraId="621DF761" w14:textId="77777777" w:rsidR="0077724A" w:rsidRDefault="0077724A" w:rsidP="0077724A"/>
    <w:p w14:paraId="32A82725" w14:textId="77777777" w:rsidR="00872D88" w:rsidRDefault="005900DA" w:rsidP="00EF7A08">
      <w:pPr>
        <w:pStyle w:val="ListParagraph"/>
        <w:numPr>
          <w:ilvl w:val="0"/>
          <w:numId w:val="4"/>
        </w:numPr>
      </w:pPr>
      <w:r>
        <w:t>It should be anticipated that a</w:t>
      </w:r>
      <w:r w:rsidR="00872D88" w:rsidRPr="00133D4E">
        <w:t>ll pre-proposals will move forward to the final</w:t>
      </w:r>
      <w:r w:rsidR="00A94065">
        <w:t xml:space="preserve"> OVPR</w:t>
      </w:r>
      <w:r w:rsidR="00872D88">
        <w:t xml:space="preserve"> approval and</w:t>
      </w:r>
      <w:r w:rsidR="00872D88" w:rsidRPr="00133D4E">
        <w:t xml:space="preserve"> submission </w:t>
      </w:r>
      <w:r w:rsidR="00872D88">
        <w:t>process if no overlap occurs and no down</w:t>
      </w:r>
      <w:r w:rsidR="00F83844">
        <w:t>-</w:t>
      </w:r>
      <w:r w:rsidR="00872D88">
        <w:t>selects are necessary.</w:t>
      </w:r>
      <w:r w:rsidR="00A94065">
        <w:t xml:space="preserve">  </w:t>
      </w:r>
    </w:p>
    <w:p w14:paraId="77F28749" w14:textId="77777777" w:rsidR="0077724A" w:rsidRPr="0077724A" w:rsidRDefault="0077724A" w:rsidP="0077724A">
      <w:pPr>
        <w:rPr>
          <w:color w:val="C00000"/>
        </w:rPr>
      </w:pPr>
    </w:p>
    <w:p w14:paraId="74835AAC" w14:textId="2F5F451E" w:rsidR="00083F27" w:rsidRDefault="00872D88" w:rsidP="00372357">
      <w:pPr>
        <w:pStyle w:val="ListParagraph"/>
        <w:numPr>
          <w:ilvl w:val="0"/>
          <w:numId w:val="4"/>
        </w:numPr>
      </w:pPr>
      <w:r w:rsidRPr="001861F9">
        <w:t>At this point</w:t>
      </w:r>
      <w:r w:rsidR="00C01EA6" w:rsidRPr="001861F9">
        <w:t xml:space="preserve"> the</w:t>
      </w:r>
      <w:r w:rsidRPr="001861F9">
        <w:t xml:space="preserve"> final commitment letters to NIH are prepared for inclusion with the </w:t>
      </w:r>
      <w:r w:rsidR="00EF7A08" w:rsidRPr="001861F9">
        <w:t>final prop</w:t>
      </w:r>
      <w:r w:rsidRPr="001861F9">
        <w:t>osal.</w:t>
      </w:r>
      <w:r w:rsidR="00133823" w:rsidRPr="001861F9">
        <w:t xml:space="preserve"> </w:t>
      </w:r>
      <w:r w:rsidR="00C01EA6" w:rsidRPr="001861F9">
        <w:t xml:space="preserve"> One will be the Combined Statement of Support</w:t>
      </w:r>
      <w:r w:rsidR="003B4959">
        <w:t xml:space="preserve"> letter</w:t>
      </w:r>
      <w:r w:rsidR="00C01EA6" w:rsidRPr="001861F9">
        <w:t xml:space="preserve"> that was drafted at the preproposal stage and signed by the Core </w:t>
      </w:r>
      <w:r w:rsidR="00C01EA6" w:rsidRPr="007A6170">
        <w:t>Director and either the relevant Center Director or Departmental Chair.  The other</w:t>
      </w:r>
      <w:r w:rsidR="00133823" w:rsidRPr="007A6170">
        <w:t xml:space="preserve"> will be the </w:t>
      </w:r>
      <w:r w:rsidR="003B4959" w:rsidRPr="007A6170">
        <w:t>I</w:t>
      </w:r>
      <w:r w:rsidR="00C01EA6" w:rsidRPr="007A6170">
        <w:t xml:space="preserve">nstitutional </w:t>
      </w:r>
      <w:r w:rsidR="003B4959" w:rsidRPr="007A6170">
        <w:t>M</w:t>
      </w:r>
      <w:r w:rsidR="00133823" w:rsidRPr="007A6170">
        <w:t>atching</w:t>
      </w:r>
      <w:r w:rsidR="003B4959" w:rsidRPr="007A6170">
        <w:t xml:space="preserve"> Support</w:t>
      </w:r>
      <w:r w:rsidR="00133823" w:rsidRPr="007A6170">
        <w:t xml:space="preserve"> letter</w:t>
      </w:r>
      <w:r w:rsidR="00A267ED">
        <w:t xml:space="preserve"> </w:t>
      </w:r>
      <w:r w:rsidR="00133823" w:rsidRPr="007A6170">
        <w:t>provided by the primary Dean</w:t>
      </w:r>
      <w:r w:rsidR="005900DA" w:rsidRPr="007A6170">
        <w:t xml:space="preserve">, which will reflect the summed commitments being made not only by that Dean, but </w:t>
      </w:r>
      <w:r w:rsidR="007A6170" w:rsidRPr="007A6170">
        <w:t xml:space="preserve">also </w:t>
      </w:r>
      <w:r w:rsidR="005900DA" w:rsidRPr="007A6170">
        <w:t>by oth</w:t>
      </w:r>
      <w:r w:rsidR="00077F00" w:rsidRPr="007A6170">
        <w:t>er (secondary) Deans</w:t>
      </w:r>
      <w:r w:rsidR="00A267ED">
        <w:t>.</w:t>
      </w:r>
      <w:r w:rsidR="000157FF">
        <w:t xml:space="preserve">  </w:t>
      </w:r>
      <w:r w:rsidR="00696AC5">
        <w:t xml:space="preserve">This latter letter is not the same template letter that was written for the pre-application.  </w:t>
      </w:r>
    </w:p>
    <w:p w14:paraId="33A776C3" w14:textId="0E9B1E5B" w:rsidR="00B22B62" w:rsidRPr="00271726" w:rsidRDefault="00B22B62" w:rsidP="00B22B62"/>
    <w:p w14:paraId="6E3A746A" w14:textId="09F1546C" w:rsidR="005900DA" w:rsidRPr="00271726" w:rsidRDefault="005900DA" w:rsidP="005900DA">
      <w:pPr>
        <w:pStyle w:val="ListParagraph"/>
        <w:numPr>
          <w:ilvl w:val="0"/>
          <w:numId w:val="4"/>
        </w:numPr>
      </w:pPr>
      <w:r w:rsidRPr="00271726">
        <w:t>The O</w:t>
      </w:r>
      <w:r w:rsidR="00973E4F">
        <w:t>VP</w:t>
      </w:r>
      <w:r w:rsidRPr="00271726">
        <w:t xml:space="preserve">R will work </w:t>
      </w:r>
      <w:r w:rsidR="004C0D7D">
        <w:t xml:space="preserve">to assemble the considerable body of </w:t>
      </w:r>
      <w:r w:rsidRPr="00271726">
        <w:t xml:space="preserve">data required </w:t>
      </w:r>
      <w:r w:rsidR="00271726" w:rsidRPr="00271726">
        <w:t xml:space="preserve">by NIH </w:t>
      </w:r>
      <w:r w:rsidRPr="00271726">
        <w:t xml:space="preserve">for the final proposal regarding previous VU S10-funded instrumentation and associated publications.  </w:t>
      </w:r>
    </w:p>
    <w:p w14:paraId="5390F121" w14:textId="77777777" w:rsidR="0077724A" w:rsidRPr="00271726" w:rsidRDefault="0077724A" w:rsidP="0077724A"/>
    <w:p w14:paraId="7A7F6B1B" w14:textId="77777777" w:rsidR="007323B6" w:rsidRPr="00271726" w:rsidRDefault="00E35AD1" w:rsidP="00E35AD1">
      <w:pPr>
        <w:pStyle w:val="ListParagraph"/>
        <w:numPr>
          <w:ilvl w:val="0"/>
          <w:numId w:val="4"/>
        </w:numPr>
      </w:pPr>
      <w:r w:rsidRPr="00271726">
        <w:t xml:space="preserve">The PI </w:t>
      </w:r>
      <w:r w:rsidR="007323B6" w:rsidRPr="00271726">
        <w:t xml:space="preserve">will </w:t>
      </w:r>
      <w:r w:rsidRPr="00271726">
        <w:t xml:space="preserve">complete their proposal and submit through their </w:t>
      </w:r>
      <w:r w:rsidR="003C03C5" w:rsidRPr="00271726">
        <w:t>home</w:t>
      </w:r>
      <w:r w:rsidR="007323B6" w:rsidRPr="00271726">
        <w:t xml:space="preserve"> </w:t>
      </w:r>
      <w:r w:rsidR="007855D9" w:rsidRPr="00271726">
        <w:t xml:space="preserve">Department or </w:t>
      </w:r>
      <w:r w:rsidRPr="00271726">
        <w:t>Administrative Po</w:t>
      </w:r>
      <w:r w:rsidR="003C03C5" w:rsidRPr="00271726">
        <w:t>d</w:t>
      </w:r>
      <w:r w:rsidRPr="00271726">
        <w:t>.</w:t>
      </w:r>
    </w:p>
    <w:p w14:paraId="053CEF23" w14:textId="77777777" w:rsidR="0077724A" w:rsidRDefault="0077724A" w:rsidP="0077724A"/>
    <w:p w14:paraId="0DAEBCCD" w14:textId="77777777" w:rsidR="00EF6FB6" w:rsidRDefault="00BE22A7" w:rsidP="00E35AD1">
      <w:pPr>
        <w:pStyle w:val="ListParagraph"/>
        <w:numPr>
          <w:ilvl w:val="0"/>
          <w:numId w:val="4"/>
        </w:numPr>
      </w:pPr>
      <w:r>
        <w:t xml:space="preserve">After proposals have been scored by NIH, </w:t>
      </w:r>
      <w:r w:rsidR="00F0267F" w:rsidRPr="00133D4E">
        <w:t>PIs should forward</w:t>
      </w:r>
      <w:r>
        <w:t xml:space="preserve"> the</w:t>
      </w:r>
      <w:r w:rsidR="00F0267F" w:rsidRPr="00133D4E">
        <w:t xml:space="preserve"> review information f</w:t>
      </w:r>
      <w:r>
        <w:t>rom the NIH to the O</w:t>
      </w:r>
      <w:r w:rsidR="00EF6FB6">
        <w:t xml:space="preserve">VPR, who will share this information with the relevant Dean </w:t>
      </w:r>
      <w:r w:rsidR="00EF6FB6" w:rsidRPr="00133D4E">
        <w:t>so that budgetin</w:t>
      </w:r>
      <w:r w:rsidR="00EF6FB6">
        <w:t>g information for the awards (i.e., matching funds)</w:t>
      </w:r>
      <w:r w:rsidR="00EF6FB6" w:rsidRPr="00133D4E">
        <w:t xml:space="preserve"> can be updated</w:t>
      </w:r>
    </w:p>
    <w:p w14:paraId="038DC8F6" w14:textId="77777777" w:rsidR="00A74745" w:rsidRDefault="00A74745" w:rsidP="00A74745"/>
    <w:p w14:paraId="71633997" w14:textId="77777777" w:rsidR="00A74745" w:rsidRPr="001861F9" w:rsidRDefault="00A74745" w:rsidP="003C03C5">
      <w:pPr>
        <w:rPr>
          <w:b/>
          <w:u w:val="single"/>
        </w:rPr>
      </w:pPr>
      <w:r w:rsidRPr="008E51D3">
        <w:rPr>
          <w:b/>
          <w:u w:val="single"/>
        </w:rPr>
        <w:t>S10 Oversight Committee</w:t>
      </w:r>
      <w:r w:rsidR="00EF6FB6">
        <w:rPr>
          <w:b/>
          <w:u w:val="single"/>
        </w:rPr>
        <w:t xml:space="preserve"> </w:t>
      </w:r>
    </w:p>
    <w:p w14:paraId="06A546DA" w14:textId="2C1B27A5" w:rsidR="003C03C5" w:rsidRDefault="00D214EC" w:rsidP="00436763">
      <w:pPr>
        <w:pStyle w:val="ListParagraph"/>
        <w:numPr>
          <w:ilvl w:val="0"/>
          <w:numId w:val="9"/>
        </w:numPr>
      </w:pPr>
      <w:r>
        <w:t xml:space="preserve">The S10 Oversight Committees </w:t>
      </w:r>
      <w:r w:rsidR="003C03C5">
        <w:t>are required per NIH guidelines</w:t>
      </w:r>
      <w:r w:rsidR="00D93D12">
        <w:t xml:space="preserve"> for each project.</w:t>
      </w:r>
    </w:p>
    <w:p w14:paraId="0D9BC961" w14:textId="0B6965CE" w:rsidR="00A74745" w:rsidRDefault="00A74745" w:rsidP="00436763">
      <w:pPr>
        <w:pStyle w:val="ListParagraph"/>
        <w:numPr>
          <w:ilvl w:val="0"/>
          <w:numId w:val="9"/>
        </w:numPr>
      </w:pPr>
      <w:r>
        <w:t xml:space="preserve">Anthony Tharp will serve as the </w:t>
      </w:r>
      <w:r w:rsidR="00436763">
        <w:t xml:space="preserve">Dean of Basic Sciences’ </w:t>
      </w:r>
      <w:r>
        <w:t>institutional member</w:t>
      </w:r>
      <w:r w:rsidR="00D93D12">
        <w:t xml:space="preserve"> on VBS-based</w:t>
      </w:r>
      <w:r>
        <w:t xml:space="preserve"> S10 Oversight Committees.</w:t>
      </w:r>
      <w:r w:rsidR="008E51D3">
        <w:t xml:space="preserve"> Please include him in any meetings you are scheduling and on any communications to your committee.</w:t>
      </w:r>
      <w:r w:rsidR="00D93D12">
        <w:t xml:space="preserve">   For S10 projects based in other schools/colleges, their Dean’s office will appoint the institutional member of the required S10 Oversight committee associated with each project.</w:t>
      </w:r>
    </w:p>
    <w:p w14:paraId="2C8939D9" w14:textId="26C125D5" w:rsidR="00A74745" w:rsidRDefault="00A74745" w:rsidP="00A74745">
      <w:pPr>
        <w:pStyle w:val="ListParagraph"/>
        <w:numPr>
          <w:ilvl w:val="0"/>
          <w:numId w:val="9"/>
        </w:numPr>
      </w:pPr>
      <w:r>
        <w:t>Dr. Tharp</w:t>
      </w:r>
      <w:r w:rsidR="00D93D12">
        <w:t xml:space="preserve"> (or the designee from another school/college)</w:t>
      </w:r>
      <w:r>
        <w:t xml:space="preserve"> will report information gathered at meetings to the </w:t>
      </w:r>
      <w:r w:rsidR="0090359B">
        <w:t>relevant</w:t>
      </w:r>
      <w:r w:rsidR="00D93D12">
        <w:t xml:space="preserve"> </w:t>
      </w:r>
      <w:r w:rsidR="0090359B">
        <w:t xml:space="preserve">Dean and </w:t>
      </w:r>
      <w:r>
        <w:t>Associate Dean of Research.</w:t>
      </w:r>
    </w:p>
    <w:p w14:paraId="277D08BC" w14:textId="77777777" w:rsidR="0077724A" w:rsidRDefault="0077724A" w:rsidP="0077724A"/>
    <w:p w14:paraId="02C4D20B" w14:textId="60DE9194" w:rsidR="00E43791" w:rsidRPr="00AF6E60" w:rsidRDefault="00795083" w:rsidP="0077724A">
      <w:pPr>
        <w:rPr>
          <w:b/>
          <w:u w:val="single"/>
        </w:rPr>
      </w:pPr>
      <w:r w:rsidRPr="00AF6E60">
        <w:rPr>
          <w:b/>
          <w:u w:val="single"/>
        </w:rPr>
        <w:t xml:space="preserve">Office </w:t>
      </w:r>
      <w:r w:rsidR="00E43791" w:rsidRPr="00AF6E60">
        <w:rPr>
          <w:b/>
          <w:u w:val="single"/>
        </w:rPr>
        <w:t>Contacts</w:t>
      </w:r>
    </w:p>
    <w:p w14:paraId="53BA96E2" w14:textId="5E47DB8C" w:rsidR="00E43791" w:rsidRDefault="00795083" w:rsidP="00AF6E60">
      <w:pPr>
        <w:pStyle w:val="ListParagraph"/>
        <w:numPr>
          <w:ilvl w:val="0"/>
          <w:numId w:val="14"/>
        </w:numPr>
      </w:pPr>
      <w:r>
        <w:t xml:space="preserve">Dean’s office, </w:t>
      </w:r>
      <w:r w:rsidR="00E43791">
        <w:t>School of Medici</w:t>
      </w:r>
      <w:r w:rsidR="007A02FF">
        <w:t>ne Basic Sciences: Charles Sanders</w:t>
      </w:r>
    </w:p>
    <w:p w14:paraId="383B405C" w14:textId="77777777" w:rsidR="00795083" w:rsidRDefault="00795083" w:rsidP="00AF6E60">
      <w:pPr>
        <w:pStyle w:val="ListParagraph"/>
        <w:numPr>
          <w:ilvl w:val="0"/>
          <w:numId w:val="14"/>
        </w:numPr>
      </w:pPr>
      <w:r>
        <w:t>Dean’s office, School of Nursing: Mariann Piano</w:t>
      </w:r>
    </w:p>
    <w:p w14:paraId="5420D540" w14:textId="77777777" w:rsidR="00E43791" w:rsidRDefault="00795083" w:rsidP="00AF6E60">
      <w:pPr>
        <w:pStyle w:val="ListParagraph"/>
        <w:numPr>
          <w:ilvl w:val="0"/>
          <w:numId w:val="14"/>
        </w:numPr>
      </w:pPr>
      <w:r>
        <w:t xml:space="preserve">Dean’s office, </w:t>
      </w:r>
      <w:r w:rsidR="00E43791">
        <w:t>College of Arts and Sciences: David Wright and Keivan Stassun</w:t>
      </w:r>
    </w:p>
    <w:p w14:paraId="0AA1CB33" w14:textId="77777777" w:rsidR="00E43791" w:rsidRDefault="00795083" w:rsidP="00AF6E60">
      <w:pPr>
        <w:pStyle w:val="ListParagraph"/>
        <w:numPr>
          <w:ilvl w:val="0"/>
          <w:numId w:val="14"/>
        </w:numPr>
      </w:pPr>
      <w:r>
        <w:t>Dean’s office, School of Engineering: Peter Cummings</w:t>
      </w:r>
    </w:p>
    <w:p w14:paraId="37D86DFE" w14:textId="21EDA76F" w:rsidR="00795083" w:rsidRDefault="00795083" w:rsidP="00077F00">
      <w:pPr>
        <w:pStyle w:val="ListParagraph"/>
        <w:numPr>
          <w:ilvl w:val="0"/>
          <w:numId w:val="14"/>
        </w:numPr>
      </w:pPr>
      <w:r>
        <w:t>Office of the Vice Provost for Research: Liane Moneta-Koehler</w:t>
      </w:r>
    </w:p>
    <w:p w14:paraId="353D152E" w14:textId="13AC117D" w:rsidR="001F7720" w:rsidRDefault="001F7720" w:rsidP="00077F00">
      <w:pPr>
        <w:pStyle w:val="ListParagraph"/>
        <w:numPr>
          <w:ilvl w:val="0"/>
          <w:numId w:val="14"/>
        </w:numPr>
      </w:pPr>
      <w:r>
        <w:t>Office of Research, Vanderbilt University Medical Center (VUMC): Amy Martinez</w:t>
      </w:r>
    </w:p>
    <w:p w14:paraId="722A11EE" w14:textId="39F381A0" w:rsidR="0090722D" w:rsidRPr="0090722D" w:rsidRDefault="0090722D" w:rsidP="00D93D12"/>
    <w:sectPr w:rsidR="0090722D" w:rsidRPr="0090722D" w:rsidSect="0003098A">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046396" w16cid:durableId="200287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361"/>
    <w:multiLevelType w:val="hybridMultilevel"/>
    <w:tmpl w:val="27F8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E6815"/>
    <w:multiLevelType w:val="hybridMultilevel"/>
    <w:tmpl w:val="5E60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E761E"/>
    <w:multiLevelType w:val="hybridMultilevel"/>
    <w:tmpl w:val="E1CE2780"/>
    <w:lvl w:ilvl="0" w:tplc="2C68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260D1"/>
    <w:multiLevelType w:val="hybridMultilevel"/>
    <w:tmpl w:val="130C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247C8"/>
    <w:multiLevelType w:val="hybridMultilevel"/>
    <w:tmpl w:val="1C1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93A0E"/>
    <w:multiLevelType w:val="hybridMultilevel"/>
    <w:tmpl w:val="95E4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15BA9"/>
    <w:multiLevelType w:val="hybridMultilevel"/>
    <w:tmpl w:val="76C2615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 w15:restartNumberingAfterBreak="0">
    <w:nsid w:val="3B7531E9"/>
    <w:multiLevelType w:val="hybridMultilevel"/>
    <w:tmpl w:val="F0327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21A244D"/>
    <w:multiLevelType w:val="hybridMultilevel"/>
    <w:tmpl w:val="1AD2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03DD8"/>
    <w:multiLevelType w:val="hybridMultilevel"/>
    <w:tmpl w:val="AD1E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075A3"/>
    <w:multiLevelType w:val="hybridMultilevel"/>
    <w:tmpl w:val="F5B6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63EC3"/>
    <w:multiLevelType w:val="hybridMultilevel"/>
    <w:tmpl w:val="146E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E154B"/>
    <w:multiLevelType w:val="hybridMultilevel"/>
    <w:tmpl w:val="08E6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877B6"/>
    <w:multiLevelType w:val="hybridMultilevel"/>
    <w:tmpl w:val="580E9A8A"/>
    <w:lvl w:ilvl="0" w:tplc="55808C0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8285C"/>
    <w:multiLevelType w:val="hybridMultilevel"/>
    <w:tmpl w:val="C8F0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21F21"/>
    <w:multiLevelType w:val="hybridMultilevel"/>
    <w:tmpl w:val="D52C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C0FE3"/>
    <w:multiLevelType w:val="hybridMultilevel"/>
    <w:tmpl w:val="3388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A0E23"/>
    <w:multiLevelType w:val="hybridMultilevel"/>
    <w:tmpl w:val="5E44B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10"/>
  </w:num>
  <w:num w:numId="5">
    <w:abstractNumId w:val="17"/>
  </w:num>
  <w:num w:numId="6">
    <w:abstractNumId w:val="11"/>
  </w:num>
  <w:num w:numId="7">
    <w:abstractNumId w:val="16"/>
  </w:num>
  <w:num w:numId="8">
    <w:abstractNumId w:val="2"/>
  </w:num>
  <w:num w:numId="9">
    <w:abstractNumId w:val="0"/>
  </w:num>
  <w:num w:numId="10">
    <w:abstractNumId w:val="14"/>
  </w:num>
  <w:num w:numId="11">
    <w:abstractNumId w:val="8"/>
  </w:num>
  <w:num w:numId="12">
    <w:abstractNumId w:val="5"/>
  </w:num>
  <w:num w:numId="13">
    <w:abstractNumId w:val="7"/>
  </w:num>
  <w:num w:numId="14">
    <w:abstractNumId w:val="6"/>
  </w:num>
  <w:num w:numId="15">
    <w:abstractNumId w:val="4"/>
  </w:num>
  <w:num w:numId="16">
    <w:abstractNumId w:val="13"/>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8A"/>
    <w:rsid w:val="0000024F"/>
    <w:rsid w:val="000002FD"/>
    <w:rsid w:val="000003C7"/>
    <w:rsid w:val="00000909"/>
    <w:rsid w:val="0000194B"/>
    <w:rsid w:val="0000261C"/>
    <w:rsid w:val="0000346D"/>
    <w:rsid w:val="000041CC"/>
    <w:rsid w:val="00004A04"/>
    <w:rsid w:val="00004D0A"/>
    <w:rsid w:val="0000674E"/>
    <w:rsid w:val="000074F0"/>
    <w:rsid w:val="00010389"/>
    <w:rsid w:val="000120FA"/>
    <w:rsid w:val="0001240F"/>
    <w:rsid w:val="00013A57"/>
    <w:rsid w:val="000145F9"/>
    <w:rsid w:val="00014B5E"/>
    <w:rsid w:val="00014E40"/>
    <w:rsid w:val="000157FF"/>
    <w:rsid w:val="00015C23"/>
    <w:rsid w:val="00016059"/>
    <w:rsid w:val="000174C5"/>
    <w:rsid w:val="00020435"/>
    <w:rsid w:val="00020873"/>
    <w:rsid w:val="00021EDB"/>
    <w:rsid w:val="0002375A"/>
    <w:rsid w:val="00023FBC"/>
    <w:rsid w:val="0002661B"/>
    <w:rsid w:val="000274EF"/>
    <w:rsid w:val="0003098A"/>
    <w:rsid w:val="00032043"/>
    <w:rsid w:val="00032195"/>
    <w:rsid w:val="00032364"/>
    <w:rsid w:val="0003595C"/>
    <w:rsid w:val="0004005C"/>
    <w:rsid w:val="00040207"/>
    <w:rsid w:val="000412D1"/>
    <w:rsid w:val="00041692"/>
    <w:rsid w:val="00041D90"/>
    <w:rsid w:val="00041F8A"/>
    <w:rsid w:val="000421C3"/>
    <w:rsid w:val="0004220E"/>
    <w:rsid w:val="00043CCA"/>
    <w:rsid w:val="00044490"/>
    <w:rsid w:val="000516E0"/>
    <w:rsid w:val="00051DFC"/>
    <w:rsid w:val="00052099"/>
    <w:rsid w:val="00052523"/>
    <w:rsid w:val="00052D01"/>
    <w:rsid w:val="00053248"/>
    <w:rsid w:val="00053394"/>
    <w:rsid w:val="00053AFC"/>
    <w:rsid w:val="00053E78"/>
    <w:rsid w:val="00057803"/>
    <w:rsid w:val="00060AD2"/>
    <w:rsid w:val="00062B03"/>
    <w:rsid w:val="00063215"/>
    <w:rsid w:val="00063722"/>
    <w:rsid w:val="00063D09"/>
    <w:rsid w:val="00064D38"/>
    <w:rsid w:val="00065057"/>
    <w:rsid w:val="000651BB"/>
    <w:rsid w:val="00065584"/>
    <w:rsid w:val="00065998"/>
    <w:rsid w:val="00065CD8"/>
    <w:rsid w:val="00065E65"/>
    <w:rsid w:val="00066FE2"/>
    <w:rsid w:val="000671BC"/>
    <w:rsid w:val="00067E53"/>
    <w:rsid w:val="00067F14"/>
    <w:rsid w:val="00071EDC"/>
    <w:rsid w:val="000726B1"/>
    <w:rsid w:val="00074302"/>
    <w:rsid w:val="00074C68"/>
    <w:rsid w:val="00074DD3"/>
    <w:rsid w:val="00077F00"/>
    <w:rsid w:val="00081765"/>
    <w:rsid w:val="00081C98"/>
    <w:rsid w:val="00082171"/>
    <w:rsid w:val="00082910"/>
    <w:rsid w:val="00083F06"/>
    <w:rsid w:val="00083F27"/>
    <w:rsid w:val="00084082"/>
    <w:rsid w:val="00086BF0"/>
    <w:rsid w:val="00087415"/>
    <w:rsid w:val="0009163E"/>
    <w:rsid w:val="000922C2"/>
    <w:rsid w:val="000940D7"/>
    <w:rsid w:val="000944A2"/>
    <w:rsid w:val="00094DBB"/>
    <w:rsid w:val="00095325"/>
    <w:rsid w:val="00095AF2"/>
    <w:rsid w:val="0009692B"/>
    <w:rsid w:val="000A0ED8"/>
    <w:rsid w:val="000A23E2"/>
    <w:rsid w:val="000A3E2C"/>
    <w:rsid w:val="000A493E"/>
    <w:rsid w:val="000A5A43"/>
    <w:rsid w:val="000A5F72"/>
    <w:rsid w:val="000A668A"/>
    <w:rsid w:val="000A6E3D"/>
    <w:rsid w:val="000B06A9"/>
    <w:rsid w:val="000B1D78"/>
    <w:rsid w:val="000B4026"/>
    <w:rsid w:val="000B49D1"/>
    <w:rsid w:val="000B52BC"/>
    <w:rsid w:val="000B69A4"/>
    <w:rsid w:val="000B6B40"/>
    <w:rsid w:val="000B7FA1"/>
    <w:rsid w:val="000C002C"/>
    <w:rsid w:val="000C0A3A"/>
    <w:rsid w:val="000C0F6E"/>
    <w:rsid w:val="000C0FE1"/>
    <w:rsid w:val="000C12B1"/>
    <w:rsid w:val="000C2B4D"/>
    <w:rsid w:val="000C2B6B"/>
    <w:rsid w:val="000C3973"/>
    <w:rsid w:val="000C4670"/>
    <w:rsid w:val="000D0FA0"/>
    <w:rsid w:val="000D62D5"/>
    <w:rsid w:val="000E0373"/>
    <w:rsid w:val="000E0CF7"/>
    <w:rsid w:val="000E2335"/>
    <w:rsid w:val="000E28D2"/>
    <w:rsid w:val="000E37D1"/>
    <w:rsid w:val="000E3E87"/>
    <w:rsid w:val="000E5E53"/>
    <w:rsid w:val="000E607B"/>
    <w:rsid w:val="000E678D"/>
    <w:rsid w:val="000E6F21"/>
    <w:rsid w:val="000E7215"/>
    <w:rsid w:val="000F0329"/>
    <w:rsid w:val="000F380D"/>
    <w:rsid w:val="000F391D"/>
    <w:rsid w:val="000F4A33"/>
    <w:rsid w:val="000F521F"/>
    <w:rsid w:val="000F5D9B"/>
    <w:rsid w:val="000F738A"/>
    <w:rsid w:val="0010147E"/>
    <w:rsid w:val="001021AD"/>
    <w:rsid w:val="00102881"/>
    <w:rsid w:val="001072AD"/>
    <w:rsid w:val="0011134C"/>
    <w:rsid w:val="00111865"/>
    <w:rsid w:val="00111C4B"/>
    <w:rsid w:val="00113300"/>
    <w:rsid w:val="00113E41"/>
    <w:rsid w:val="00115C51"/>
    <w:rsid w:val="00117980"/>
    <w:rsid w:val="001200A7"/>
    <w:rsid w:val="00122B0A"/>
    <w:rsid w:val="00123570"/>
    <w:rsid w:val="00123845"/>
    <w:rsid w:val="001242D9"/>
    <w:rsid w:val="001255FE"/>
    <w:rsid w:val="00127372"/>
    <w:rsid w:val="00127E03"/>
    <w:rsid w:val="0013060A"/>
    <w:rsid w:val="00133823"/>
    <w:rsid w:val="00133D4E"/>
    <w:rsid w:val="00136426"/>
    <w:rsid w:val="00136531"/>
    <w:rsid w:val="00143EAF"/>
    <w:rsid w:val="00144781"/>
    <w:rsid w:val="001447A0"/>
    <w:rsid w:val="00144905"/>
    <w:rsid w:val="001454AF"/>
    <w:rsid w:val="00145EE0"/>
    <w:rsid w:val="00146110"/>
    <w:rsid w:val="00146309"/>
    <w:rsid w:val="001477FF"/>
    <w:rsid w:val="001479EF"/>
    <w:rsid w:val="00147E9C"/>
    <w:rsid w:val="00152163"/>
    <w:rsid w:val="00153776"/>
    <w:rsid w:val="00153E29"/>
    <w:rsid w:val="0015404E"/>
    <w:rsid w:val="001546E1"/>
    <w:rsid w:val="001549FD"/>
    <w:rsid w:val="00156628"/>
    <w:rsid w:val="001604EC"/>
    <w:rsid w:val="00161035"/>
    <w:rsid w:val="00161D3C"/>
    <w:rsid w:val="00161DBB"/>
    <w:rsid w:val="00162965"/>
    <w:rsid w:val="00167DAA"/>
    <w:rsid w:val="001717A5"/>
    <w:rsid w:val="00173E81"/>
    <w:rsid w:val="0017413B"/>
    <w:rsid w:val="00177EFB"/>
    <w:rsid w:val="001807D1"/>
    <w:rsid w:val="0018084E"/>
    <w:rsid w:val="00181EF3"/>
    <w:rsid w:val="001827BF"/>
    <w:rsid w:val="001829EE"/>
    <w:rsid w:val="00183A9B"/>
    <w:rsid w:val="0018449E"/>
    <w:rsid w:val="00184E0C"/>
    <w:rsid w:val="00184F9A"/>
    <w:rsid w:val="0018527F"/>
    <w:rsid w:val="001861F9"/>
    <w:rsid w:val="0018734D"/>
    <w:rsid w:val="001875A7"/>
    <w:rsid w:val="001878C6"/>
    <w:rsid w:val="001902C5"/>
    <w:rsid w:val="00191A20"/>
    <w:rsid w:val="00192003"/>
    <w:rsid w:val="00193718"/>
    <w:rsid w:val="00193834"/>
    <w:rsid w:val="0019397D"/>
    <w:rsid w:val="00194F63"/>
    <w:rsid w:val="001952EF"/>
    <w:rsid w:val="00196336"/>
    <w:rsid w:val="00196D38"/>
    <w:rsid w:val="0019710C"/>
    <w:rsid w:val="00197517"/>
    <w:rsid w:val="00197CBF"/>
    <w:rsid w:val="00197EAA"/>
    <w:rsid w:val="001A0D20"/>
    <w:rsid w:val="001A609E"/>
    <w:rsid w:val="001A7194"/>
    <w:rsid w:val="001A7C5A"/>
    <w:rsid w:val="001B01DD"/>
    <w:rsid w:val="001B10D9"/>
    <w:rsid w:val="001B2B37"/>
    <w:rsid w:val="001B3F3F"/>
    <w:rsid w:val="001B4A98"/>
    <w:rsid w:val="001B513E"/>
    <w:rsid w:val="001B5576"/>
    <w:rsid w:val="001B7BC1"/>
    <w:rsid w:val="001C0207"/>
    <w:rsid w:val="001C0F20"/>
    <w:rsid w:val="001C1D7B"/>
    <w:rsid w:val="001C57C4"/>
    <w:rsid w:val="001C63D4"/>
    <w:rsid w:val="001C6DFC"/>
    <w:rsid w:val="001C7307"/>
    <w:rsid w:val="001C785E"/>
    <w:rsid w:val="001D0D47"/>
    <w:rsid w:val="001D1840"/>
    <w:rsid w:val="001D289B"/>
    <w:rsid w:val="001D57BF"/>
    <w:rsid w:val="001D6DA8"/>
    <w:rsid w:val="001E0DFF"/>
    <w:rsid w:val="001E1EF6"/>
    <w:rsid w:val="001E23EA"/>
    <w:rsid w:val="001E6CD5"/>
    <w:rsid w:val="001E737A"/>
    <w:rsid w:val="001E7849"/>
    <w:rsid w:val="001F07AE"/>
    <w:rsid w:val="001F0854"/>
    <w:rsid w:val="001F142E"/>
    <w:rsid w:val="001F23DB"/>
    <w:rsid w:val="001F34AC"/>
    <w:rsid w:val="001F3533"/>
    <w:rsid w:val="001F59A1"/>
    <w:rsid w:val="001F7720"/>
    <w:rsid w:val="0020083A"/>
    <w:rsid w:val="00200BBF"/>
    <w:rsid w:val="002011CA"/>
    <w:rsid w:val="0020152C"/>
    <w:rsid w:val="00201DD9"/>
    <w:rsid w:val="002022A6"/>
    <w:rsid w:val="0020298A"/>
    <w:rsid w:val="00202E25"/>
    <w:rsid w:val="0020408F"/>
    <w:rsid w:val="00204CB4"/>
    <w:rsid w:val="00204EAF"/>
    <w:rsid w:val="002057DA"/>
    <w:rsid w:val="0020591E"/>
    <w:rsid w:val="00205FFB"/>
    <w:rsid w:val="00210990"/>
    <w:rsid w:val="00211E07"/>
    <w:rsid w:val="002126A1"/>
    <w:rsid w:val="00212F70"/>
    <w:rsid w:val="00213CD7"/>
    <w:rsid w:val="00214A92"/>
    <w:rsid w:val="002156D3"/>
    <w:rsid w:val="00216D1A"/>
    <w:rsid w:val="00221038"/>
    <w:rsid w:val="00222BC5"/>
    <w:rsid w:val="002236DE"/>
    <w:rsid w:val="00225B6C"/>
    <w:rsid w:val="00225E0D"/>
    <w:rsid w:val="002266A5"/>
    <w:rsid w:val="00227BBE"/>
    <w:rsid w:val="0023152B"/>
    <w:rsid w:val="00231978"/>
    <w:rsid w:val="00231E23"/>
    <w:rsid w:val="002334B4"/>
    <w:rsid w:val="002340DB"/>
    <w:rsid w:val="002345FC"/>
    <w:rsid w:val="0023529D"/>
    <w:rsid w:val="00236995"/>
    <w:rsid w:val="00236AB8"/>
    <w:rsid w:val="002373E1"/>
    <w:rsid w:val="00241048"/>
    <w:rsid w:val="00241665"/>
    <w:rsid w:val="002416CC"/>
    <w:rsid w:val="00241921"/>
    <w:rsid w:val="00241C3B"/>
    <w:rsid w:val="00242EFB"/>
    <w:rsid w:val="0024714F"/>
    <w:rsid w:val="00250A26"/>
    <w:rsid w:val="00250B9F"/>
    <w:rsid w:val="00250BBD"/>
    <w:rsid w:val="00252687"/>
    <w:rsid w:val="00252D37"/>
    <w:rsid w:val="002535CD"/>
    <w:rsid w:val="0025647F"/>
    <w:rsid w:val="00257758"/>
    <w:rsid w:val="0026095E"/>
    <w:rsid w:val="002625EB"/>
    <w:rsid w:val="00262E7E"/>
    <w:rsid w:val="0026351D"/>
    <w:rsid w:val="00264FAA"/>
    <w:rsid w:val="00266814"/>
    <w:rsid w:val="002675A4"/>
    <w:rsid w:val="0027014E"/>
    <w:rsid w:val="00271726"/>
    <w:rsid w:val="00271B25"/>
    <w:rsid w:val="0027230B"/>
    <w:rsid w:val="00273917"/>
    <w:rsid w:val="00273EA0"/>
    <w:rsid w:val="002748B5"/>
    <w:rsid w:val="00275087"/>
    <w:rsid w:val="002758B0"/>
    <w:rsid w:val="002758BC"/>
    <w:rsid w:val="00275A50"/>
    <w:rsid w:val="00275D80"/>
    <w:rsid w:val="00276A77"/>
    <w:rsid w:val="00277614"/>
    <w:rsid w:val="002801BF"/>
    <w:rsid w:val="00280487"/>
    <w:rsid w:val="00280E73"/>
    <w:rsid w:val="002818B1"/>
    <w:rsid w:val="00283B5D"/>
    <w:rsid w:val="0028451C"/>
    <w:rsid w:val="00284562"/>
    <w:rsid w:val="00285AA6"/>
    <w:rsid w:val="00287911"/>
    <w:rsid w:val="00287930"/>
    <w:rsid w:val="00287A81"/>
    <w:rsid w:val="00287D95"/>
    <w:rsid w:val="0029079F"/>
    <w:rsid w:val="002925EB"/>
    <w:rsid w:val="00292A5C"/>
    <w:rsid w:val="002948EF"/>
    <w:rsid w:val="002954E5"/>
    <w:rsid w:val="00296F43"/>
    <w:rsid w:val="002A09DF"/>
    <w:rsid w:val="002A0EA5"/>
    <w:rsid w:val="002A3D8B"/>
    <w:rsid w:val="002A40DE"/>
    <w:rsid w:val="002A52C9"/>
    <w:rsid w:val="002A575F"/>
    <w:rsid w:val="002A7C9A"/>
    <w:rsid w:val="002B029C"/>
    <w:rsid w:val="002B0A2A"/>
    <w:rsid w:val="002B1E7B"/>
    <w:rsid w:val="002B3C70"/>
    <w:rsid w:val="002B5631"/>
    <w:rsid w:val="002B577E"/>
    <w:rsid w:val="002B6D62"/>
    <w:rsid w:val="002C0CDC"/>
    <w:rsid w:val="002C1CCE"/>
    <w:rsid w:val="002C2C17"/>
    <w:rsid w:val="002C4765"/>
    <w:rsid w:val="002C5D65"/>
    <w:rsid w:val="002C7015"/>
    <w:rsid w:val="002C76F5"/>
    <w:rsid w:val="002D09EF"/>
    <w:rsid w:val="002D0E4A"/>
    <w:rsid w:val="002D283C"/>
    <w:rsid w:val="002D2C3F"/>
    <w:rsid w:val="002D3F5D"/>
    <w:rsid w:val="002D4C7F"/>
    <w:rsid w:val="002D5CF3"/>
    <w:rsid w:val="002D6D4B"/>
    <w:rsid w:val="002D6F46"/>
    <w:rsid w:val="002D7FA2"/>
    <w:rsid w:val="002E087E"/>
    <w:rsid w:val="002E0D07"/>
    <w:rsid w:val="002E1B4E"/>
    <w:rsid w:val="002E404C"/>
    <w:rsid w:val="002E43DB"/>
    <w:rsid w:val="002E6E09"/>
    <w:rsid w:val="002E7658"/>
    <w:rsid w:val="002E769C"/>
    <w:rsid w:val="002F0EBA"/>
    <w:rsid w:val="002F4098"/>
    <w:rsid w:val="002F6E0E"/>
    <w:rsid w:val="00300167"/>
    <w:rsid w:val="0030020B"/>
    <w:rsid w:val="00300FD3"/>
    <w:rsid w:val="00300FF4"/>
    <w:rsid w:val="003022C0"/>
    <w:rsid w:val="00305107"/>
    <w:rsid w:val="003061D8"/>
    <w:rsid w:val="00307781"/>
    <w:rsid w:val="00307A77"/>
    <w:rsid w:val="003118D2"/>
    <w:rsid w:val="00311C86"/>
    <w:rsid w:val="0031296E"/>
    <w:rsid w:val="00312D42"/>
    <w:rsid w:val="003137EC"/>
    <w:rsid w:val="00314CC0"/>
    <w:rsid w:val="0031531A"/>
    <w:rsid w:val="00315A4D"/>
    <w:rsid w:val="00315FA0"/>
    <w:rsid w:val="003161A0"/>
    <w:rsid w:val="00317DA7"/>
    <w:rsid w:val="0032081A"/>
    <w:rsid w:val="00321850"/>
    <w:rsid w:val="00322330"/>
    <w:rsid w:val="00324F54"/>
    <w:rsid w:val="003250D1"/>
    <w:rsid w:val="003258B4"/>
    <w:rsid w:val="00326249"/>
    <w:rsid w:val="00326B16"/>
    <w:rsid w:val="003301B6"/>
    <w:rsid w:val="003331ED"/>
    <w:rsid w:val="00333B4C"/>
    <w:rsid w:val="00334540"/>
    <w:rsid w:val="00334AD7"/>
    <w:rsid w:val="003365C5"/>
    <w:rsid w:val="003370AA"/>
    <w:rsid w:val="00337697"/>
    <w:rsid w:val="00340C1B"/>
    <w:rsid w:val="0034120B"/>
    <w:rsid w:val="0034153E"/>
    <w:rsid w:val="0034297F"/>
    <w:rsid w:val="003439AC"/>
    <w:rsid w:val="00344717"/>
    <w:rsid w:val="00344FA5"/>
    <w:rsid w:val="003452EB"/>
    <w:rsid w:val="00345BA8"/>
    <w:rsid w:val="003461B7"/>
    <w:rsid w:val="00347336"/>
    <w:rsid w:val="00347FDD"/>
    <w:rsid w:val="00350301"/>
    <w:rsid w:val="00351805"/>
    <w:rsid w:val="0035188D"/>
    <w:rsid w:val="00351BEE"/>
    <w:rsid w:val="00354CCA"/>
    <w:rsid w:val="003560CA"/>
    <w:rsid w:val="00356526"/>
    <w:rsid w:val="00356C25"/>
    <w:rsid w:val="00356D2C"/>
    <w:rsid w:val="00357739"/>
    <w:rsid w:val="00362B1E"/>
    <w:rsid w:val="00363608"/>
    <w:rsid w:val="00363ECE"/>
    <w:rsid w:val="00366052"/>
    <w:rsid w:val="00370A4B"/>
    <w:rsid w:val="00371701"/>
    <w:rsid w:val="00372357"/>
    <w:rsid w:val="00372967"/>
    <w:rsid w:val="00372A93"/>
    <w:rsid w:val="00375785"/>
    <w:rsid w:val="003775AC"/>
    <w:rsid w:val="00377611"/>
    <w:rsid w:val="003816E7"/>
    <w:rsid w:val="003841BE"/>
    <w:rsid w:val="00384791"/>
    <w:rsid w:val="00385344"/>
    <w:rsid w:val="00385ACE"/>
    <w:rsid w:val="00386802"/>
    <w:rsid w:val="00386EC9"/>
    <w:rsid w:val="00387A4D"/>
    <w:rsid w:val="003909E8"/>
    <w:rsid w:val="00391E02"/>
    <w:rsid w:val="00393541"/>
    <w:rsid w:val="003938C6"/>
    <w:rsid w:val="003945AE"/>
    <w:rsid w:val="00396B7F"/>
    <w:rsid w:val="003A02EB"/>
    <w:rsid w:val="003A0D86"/>
    <w:rsid w:val="003A0E1F"/>
    <w:rsid w:val="003A1587"/>
    <w:rsid w:val="003A38F6"/>
    <w:rsid w:val="003A6B52"/>
    <w:rsid w:val="003A6BBB"/>
    <w:rsid w:val="003A7038"/>
    <w:rsid w:val="003A769A"/>
    <w:rsid w:val="003B0D16"/>
    <w:rsid w:val="003B288E"/>
    <w:rsid w:val="003B4959"/>
    <w:rsid w:val="003B56EE"/>
    <w:rsid w:val="003B66B0"/>
    <w:rsid w:val="003B78F0"/>
    <w:rsid w:val="003B7EC4"/>
    <w:rsid w:val="003C03C5"/>
    <w:rsid w:val="003C0941"/>
    <w:rsid w:val="003C1453"/>
    <w:rsid w:val="003C1628"/>
    <w:rsid w:val="003C16E6"/>
    <w:rsid w:val="003C2177"/>
    <w:rsid w:val="003C406D"/>
    <w:rsid w:val="003C78B4"/>
    <w:rsid w:val="003D01BD"/>
    <w:rsid w:val="003D333C"/>
    <w:rsid w:val="003D5242"/>
    <w:rsid w:val="003D5DAA"/>
    <w:rsid w:val="003D6938"/>
    <w:rsid w:val="003D6F98"/>
    <w:rsid w:val="003D7E7D"/>
    <w:rsid w:val="003E05A0"/>
    <w:rsid w:val="003E245E"/>
    <w:rsid w:val="003E31D6"/>
    <w:rsid w:val="003E41B2"/>
    <w:rsid w:val="003E479F"/>
    <w:rsid w:val="003E4E45"/>
    <w:rsid w:val="003E4E8E"/>
    <w:rsid w:val="003E4FF9"/>
    <w:rsid w:val="003E7573"/>
    <w:rsid w:val="003F19E4"/>
    <w:rsid w:val="003F3670"/>
    <w:rsid w:val="003F4187"/>
    <w:rsid w:val="003F48E8"/>
    <w:rsid w:val="003F4C0F"/>
    <w:rsid w:val="003F5408"/>
    <w:rsid w:val="003F63E2"/>
    <w:rsid w:val="003F7C90"/>
    <w:rsid w:val="003F7E22"/>
    <w:rsid w:val="00400498"/>
    <w:rsid w:val="004009FC"/>
    <w:rsid w:val="00400BA7"/>
    <w:rsid w:val="00400D2F"/>
    <w:rsid w:val="00401105"/>
    <w:rsid w:val="0040341F"/>
    <w:rsid w:val="004039EB"/>
    <w:rsid w:val="00404AF6"/>
    <w:rsid w:val="004079D8"/>
    <w:rsid w:val="00410A42"/>
    <w:rsid w:val="00410C77"/>
    <w:rsid w:val="00411C46"/>
    <w:rsid w:val="00412C8E"/>
    <w:rsid w:val="00412FD1"/>
    <w:rsid w:val="00413CA1"/>
    <w:rsid w:val="004140EA"/>
    <w:rsid w:val="0041644D"/>
    <w:rsid w:val="0041707F"/>
    <w:rsid w:val="004177B7"/>
    <w:rsid w:val="00417DE4"/>
    <w:rsid w:val="00420179"/>
    <w:rsid w:val="00420F7F"/>
    <w:rsid w:val="004226A1"/>
    <w:rsid w:val="0042347D"/>
    <w:rsid w:val="00423DE1"/>
    <w:rsid w:val="00424B0F"/>
    <w:rsid w:val="004275DB"/>
    <w:rsid w:val="004310D6"/>
    <w:rsid w:val="00434AD1"/>
    <w:rsid w:val="00435526"/>
    <w:rsid w:val="00436763"/>
    <w:rsid w:val="004373C1"/>
    <w:rsid w:val="00440908"/>
    <w:rsid w:val="0044116F"/>
    <w:rsid w:val="00443E25"/>
    <w:rsid w:val="00446B0C"/>
    <w:rsid w:val="004511E5"/>
    <w:rsid w:val="00454FFA"/>
    <w:rsid w:val="004570EA"/>
    <w:rsid w:val="00457784"/>
    <w:rsid w:val="00460296"/>
    <w:rsid w:val="00461824"/>
    <w:rsid w:val="0046227B"/>
    <w:rsid w:val="0046239E"/>
    <w:rsid w:val="00465126"/>
    <w:rsid w:val="00465814"/>
    <w:rsid w:val="0046628C"/>
    <w:rsid w:val="00467E9F"/>
    <w:rsid w:val="00467FA5"/>
    <w:rsid w:val="0047098A"/>
    <w:rsid w:val="004714A3"/>
    <w:rsid w:val="00471AEA"/>
    <w:rsid w:val="00472807"/>
    <w:rsid w:val="00473C80"/>
    <w:rsid w:val="0047645B"/>
    <w:rsid w:val="004801D4"/>
    <w:rsid w:val="00480D00"/>
    <w:rsid w:val="00481978"/>
    <w:rsid w:val="00481E74"/>
    <w:rsid w:val="0048329A"/>
    <w:rsid w:val="00483381"/>
    <w:rsid w:val="004841B9"/>
    <w:rsid w:val="004858FE"/>
    <w:rsid w:val="00486A5A"/>
    <w:rsid w:val="00486A9D"/>
    <w:rsid w:val="00487138"/>
    <w:rsid w:val="00490353"/>
    <w:rsid w:val="004904FE"/>
    <w:rsid w:val="0049180A"/>
    <w:rsid w:val="0049213A"/>
    <w:rsid w:val="0049216B"/>
    <w:rsid w:val="00493B70"/>
    <w:rsid w:val="004966AD"/>
    <w:rsid w:val="00496D72"/>
    <w:rsid w:val="004A20BE"/>
    <w:rsid w:val="004A22DF"/>
    <w:rsid w:val="004A33E3"/>
    <w:rsid w:val="004A54ED"/>
    <w:rsid w:val="004A658B"/>
    <w:rsid w:val="004A6833"/>
    <w:rsid w:val="004B13BE"/>
    <w:rsid w:val="004B17E6"/>
    <w:rsid w:val="004B1A6A"/>
    <w:rsid w:val="004B1D08"/>
    <w:rsid w:val="004B1FF6"/>
    <w:rsid w:val="004B3A95"/>
    <w:rsid w:val="004B7125"/>
    <w:rsid w:val="004B7F4F"/>
    <w:rsid w:val="004C00C0"/>
    <w:rsid w:val="004C0D7D"/>
    <w:rsid w:val="004C4C63"/>
    <w:rsid w:val="004C55A0"/>
    <w:rsid w:val="004C7F24"/>
    <w:rsid w:val="004D0EBD"/>
    <w:rsid w:val="004D1138"/>
    <w:rsid w:val="004D2420"/>
    <w:rsid w:val="004D24D7"/>
    <w:rsid w:val="004D2B90"/>
    <w:rsid w:val="004D32A9"/>
    <w:rsid w:val="004D417C"/>
    <w:rsid w:val="004D4993"/>
    <w:rsid w:val="004D4A60"/>
    <w:rsid w:val="004D5101"/>
    <w:rsid w:val="004D5567"/>
    <w:rsid w:val="004D65DF"/>
    <w:rsid w:val="004D765F"/>
    <w:rsid w:val="004E3AF1"/>
    <w:rsid w:val="004E5130"/>
    <w:rsid w:val="004E71E2"/>
    <w:rsid w:val="004F0B76"/>
    <w:rsid w:val="004F105A"/>
    <w:rsid w:val="004F116A"/>
    <w:rsid w:val="004F16AA"/>
    <w:rsid w:val="004F27AA"/>
    <w:rsid w:val="004F58BC"/>
    <w:rsid w:val="004F5B1D"/>
    <w:rsid w:val="004F6546"/>
    <w:rsid w:val="004F6704"/>
    <w:rsid w:val="004F74AF"/>
    <w:rsid w:val="00500E95"/>
    <w:rsid w:val="0050153E"/>
    <w:rsid w:val="00501D2B"/>
    <w:rsid w:val="0050251E"/>
    <w:rsid w:val="0050416A"/>
    <w:rsid w:val="00505788"/>
    <w:rsid w:val="0050737C"/>
    <w:rsid w:val="00511C66"/>
    <w:rsid w:val="00511D41"/>
    <w:rsid w:val="00514367"/>
    <w:rsid w:val="0051575C"/>
    <w:rsid w:val="00515E10"/>
    <w:rsid w:val="00516609"/>
    <w:rsid w:val="00516C7F"/>
    <w:rsid w:val="00522063"/>
    <w:rsid w:val="005228E3"/>
    <w:rsid w:val="00525164"/>
    <w:rsid w:val="00526FCE"/>
    <w:rsid w:val="0052708E"/>
    <w:rsid w:val="0053099C"/>
    <w:rsid w:val="00531E96"/>
    <w:rsid w:val="00535095"/>
    <w:rsid w:val="005350FF"/>
    <w:rsid w:val="005364B0"/>
    <w:rsid w:val="0053787D"/>
    <w:rsid w:val="005404E0"/>
    <w:rsid w:val="0054087E"/>
    <w:rsid w:val="00541329"/>
    <w:rsid w:val="0054525D"/>
    <w:rsid w:val="00546028"/>
    <w:rsid w:val="00547AC1"/>
    <w:rsid w:val="0055174D"/>
    <w:rsid w:val="005524D4"/>
    <w:rsid w:val="005527A2"/>
    <w:rsid w:val="00553332"/>
    <w:rsid w:val="00553B27"/>
    <w:rsid w:val="005571A6"/>
    <w:rsid w:val="005616AE"/>
    <w:rsid w:val="0056251D"/>
    <w:rsid w:val="00565062"/>
    <w:rsid w:val="00566D88"/>
    <w:rsid w:val="00572AF9"/>
    <w:rsid w:val="00573308"/>
    <w:rsid w:val="00573696"/>
    <w:rsid w:val="005742F1"/>
    <w:rsid w:val="005746CF"/>
    <w:rsid w:val="00574880"/>
    <w:rsid w:val="0057642E"/>
    <w:rsid w:val="00576C9D"/>
    <w:rsid w:val="00576D45"/>
    <w:rsid w:val="005775E2"/>
    <w:rsid w:val="00577B45"/>
    <w:rsid w:val="005805F5"/>
    <w:rsid w:val="00580E73"/>
    <w:rsid w:val="005823A2"/>
    <w:rsid w:val="0058306D"/>
    <w:rsid w:val="00583292"/>
    <w:rsid w:val="00585710"/>
    <w:rsid w:val="00585DA7"/>
    <w:rsid w:val="005860FB"/>
    <w:rsid w:val="00586A46"/>
    <w:rsid w:val="00587EA7"/>
    <w:rsid w:val="005900DA"/>
    <w:rsid w:val="00592E73"/>
    <w:rsid w:val="00593C31"/>
    <w:rsid w:val="00594B80"/>
    <w:rsid w:val="00595413"/>
    <w:rsid w:val="00595E4F"/>
    <w:rsid w:val="00595EFE"/>
    <w:rsid w:val="005972E6"/>
    <w:rsid w:val="00597658"/>
    <w:rsid w:val="00597AFF"/>
    <w:rsid w:val="005A2C25"/>
    <w:rsid w:val="005A4AB3"/>
    <w:rsid w:val="005A503F"/>
    <w:rsid w:val="005A5084"/>
    <w:rsid w:val="005A518D"/>
    <w:rsid w:val="005B05CC"/>
    <w:rsid w:val="005B1017"/>
    <w:rsid w:val="005B1DC9"/>
    <w:rsid w:val="005B2140"/>
    <w:rsid w:val="005B3B44"/>
    <w:rsid w:val="005B548F"/>
    <w:rsid w:val="005B5CF8"/>
    <w:rsid w:val="005B5D84"/>
    <w:rsid w:val="005C07CD"/>
    <w:rsid w:val="005C0B6F"/>
    <w:rsid w:val="005C5F97"/>
    <w:rsid w:val="005C660F"/>
    <w:rsid w:val="005C7321"/>
    <w:rsid w:val="005D0945"/>
    <w:rsid w:val="005D2242"/>
    <w:rsid w:val="005D23B9"/>
    <w:rsid w:val="005D48F0"/>
    <w:rsid w:val="005D4A67"/>
    <w:rsid w:val="005D58CD"/>
    <w:rsid w:val="005D5FA5"/>
    <w:rsid w:val="005E137E"/>
    <w:rsid w:val="005E1DCD"/>
    <w:rsid w:val="005E2106"/>
    <w:rsid w:val="005E24E8"/>
    <w:rsid w:val="005E5496"/>
    <w:rsid w:val="005E610B"/>
    <w:rsid w:val="005E70DC"/>
    <w:rsid w:val="005E74E3"/>
    <w:rsid w:val="005E7E3C"/>
    <w:rsid w:val="005F02FA"/>
    <w:rsid w:val="005F08D1"/>
    <w:rsid w:val="005F5867"/>
    <w:rsid w:val="005F5E92"/>
    <w:rsid w:val="005F6283"/>
    <w:rsid w:val="005F637D"/>
    <w:rsid w:val="005F75C0"/>
    <w:rsid w:val="005F79EE"/>
    <w:rsid w:val="005F7B45"/>
    <w:rsid w:val="00600FA9"/>
    <w:rsid w:val="00602DC8"/>
    <w:rsid w:val="00604310"/>
    <w:rsid w:val="00604768"/>
    <w:rsid w:val="006049DB"/>
    <w:rsid w:val="0060500F"/>
    <w:rsid w:val="006051BC"/>
    <w:rsid w:val="00606BD2"/>
    <w:rsid w:val="00606F6B"/>
    <w:rsid w:val="0060752E"/>
    <w:rsid w:val="00607643"/>
    <w:rsid w:val="00610E73"/>
    <w:rsid w:val="006120FD"/>
    <w:rsid w:val="006143CE"/>
    <w:rsid w:val="006145A8"/>
    <w:rsid w:val="00615676"/>
    <w:rsid w:val="006159F7"/>
    <w:rsid w:val="00615DC1"/>
    <w:rsid w:val="00616D02"/>
    <w:rsid w:val="00617F9C"/>
    <w:rsid w:val="00620B8F"/>
    <w:rsid w:val="006220D5"/>
    <w:rsid w:val="006229B3"/>
    <w:rsid w:val="00623025"/>
    <w:rsid w:val="006246CC"/>
    <w:rsid w:val="00625532"/>
    <w:rsid w:val="0062692B"/>
    <w:rsid w:val="00626AE2"/>
    <w:rsid w:val="00626EBD"/>
    <w:rsid w:val="006278D0"/>
    <w:rsid w:val="006304AE"/>
    <w:rsid w:val="00632BCB"/>
    <w:rsid w:val="006332F6"/>
    <w:rsid w:val="006360CE"/>
    <w:rsid w:val="00637675"/>
    <w:rsid w:val="00637986"/>
    <w:rsid w:val="00641260"/>
    <w:rsid w:val="00642BA5"/>
    <w:rsid w:val="006436AF"/>
    <w:rsid w:val="00643DF0"/>
    <w:rsid w:val="006444FD"/>
    <w:rsid w:val="00646694"/>
    <w:rsid w:val="006472E5"/>
    <w:rsid w:val="00651F99"/>
    <w:rsid w:val="00652874"/>
    <w:rsid w:val="0065443C"/>
    <w:rsid w:val="00654A6F"/>
    <w:rsid w:val="00654EB1"/>
    <w:rsid w:val="00655BEB"/>
    <w:rsid w:val="0065672A"/>
    <w:rsid w:val="00660DF4"/>
    <w:rsid w:val="00660ECD"/>
    <w:rsid w:val="00662EDF"/>
    <w:rsid w:val="0066309D"/>
    <w:rsid w:val="00664351"/>
    <w:rsid w:val="006648AA"/>
    <w:rsid w:val="006664FE"/>
    <w:rsid w:val="006669ED"/>
    <w:rsid w:val="00667141"/>
    <w:rsid w:val="00667273"/>
    <w:rsid w:val="00667C58"/>
    <w:rsid w:val="00672008"/>
    <w:rsid w:val="00673BB1"/>
    <w:rsid w:val="00677AD9"/>
    <w:rsid w:val="00680430"/>
    <w:rsid w:val="006828D7"/>
    <w:rsid w:val="00682DA6"/>
    <w:rsid w:val="0068399B"/>
    <w:rsid w:val="00683BD5"/>
    <w:rsid w:val="00684B77"/>
    <w:rsid w:val="00684F5C"/>
    <w:rsid w:val="00686A29"/>
    <w:rsid w:val="00687446"/>
    <w:rsid w:val="006914D0"/>
    <w:rsid w:val="006918FC"/>
    <w:rsid w:val="006923A7"/>
    <w:rsid w:val="0069256C"/>
    <w:rsid w:val="00692BF4"/>
    <w:rsid w:val="00695D08"/>
    <w:rsid w:val="00696AC5"/>
    <w:rsid w:val="00697749"/>
    <w:rsid w:val="00697902"/>
    <w:rsid w:val="00697EE5"/>
    <w:rsid w:val="006A17B7"/>
    <w:rsid w:val="006A1CBB"/>
    <w:rsid w:val="006A2100"/>
    <w:rsid w:val="006A2DFE"/>
    <w:rsid w:val="006A33CB"/>
    <w:rsid w:val="006A3635"/>
    <w:rsid w:val="006A542D"/>
    <w:rsid w:val="006A6426"/>
    <w:rsid w:val="006A6A52"/>
    <w:rsid w:val="006A7BE7"/>
    <w:rsid w:val="006B0233"/>
    <w:rsid w:val="006B0C97"/>
    <w:rsid w:val="006B1384"/>
    <w:rsid w:val="006B2B83"/>
    <w:rsid w:val="006B4DCF"/>
    <w:rsid w:val="006B779E"/>
    <w:rsid w:val="006C0664"/>
    <w:rsid w:val="006C1619"/>
    <w:rsid w:val="006C2019"/>
    <w:rsid w:val="006C227C"/>
    <w:rsid w:val="006C372C"/>
    <w:rsid w:val="006C3B9F"/>
    <w:rsid w:val="006C48CC"/>
    <w:rsid w:val="006C5AA0"/>
    <w:rsid w:val="006D0735"/>
    <w:rsid w:val="006D0D13"/>
    <w:rsid w:val="006D11AC"/>
    <w:rsid w:val="006D1D32"/>
    <w:rsid w:val="006D1F50"/>
    <w:rsid w:val="006D3F3D"/>
    <w:rsid w:val="006D5EEB"/>
    <w:rsid w:val="006D6D49"/>
    <w:rsid w:val="006D7080"/>
    <w:rsid w:val="006E0453"/>
    <w:rsid w:val="006E0C6C"/>
    <w:rsid w:val="006E1C5F"/>
    <w:rsid w:val="006E3CC9"/>
    <w:rsid w:val="006E4BBC"/>
    <w:rsid w:val="006E5DD2"/>
    <w:rsid w:val="006E67AC"/>
    <w:rsid w:val="006E719D"/>
    <w:rsid w:val="006E71B2"/>
    <w:rsid w:val="006E78B0"/>
    <w:rsid w:val="006F1321"/>
    <w:rsid w:val="006F5856"/>
    <w:rsid w:val="00700244"/>
    <w:rsid w:val="0070033D"/>
    <w:rsid w:val="00701147"/>
    <w:rsid w:val="00701F43"/>
    <w:rsid w:val="00702DAF"/>
    <w:rsid w:val="0070333C"/>
    <w:rsid w:val="00704CBE"/>
    <w:rsid w:val="00705337"/>
    <w:rsid w:val="0070544D"/>
    <w:rsid w:val="00705FEF"/>
    <w:rsid w:val="0070683D"/>
    <w:rsid w:val="00706FC2"/>
    <w:rsid w:val="007100A5"/>
    <w:rsid w:val="00710CAB"/>
    <w:rsid w:val="00710ED2"/>
    <w:rsid w:val="007118F4"/>
    <w:rsid w:val="007119F8"/>
    <w:rsid w:val="007125D3"/>
    <w:rsid w:val="007132C2"/>
    <w:rsid w:val="00714578"/>
    <w:rsid w:val="007146AE"/>
    <w:rsid w:val="00715DB7"/>
    <w:rsid w:val="0071612D"/>
    <w:rsid w:val="00716792"/>
    <w:rsid w:val="00716B49"/>
    <w:rsid w:val="00716C60"/>
    <w:rsid w:val="0071712E"/>
    <w:rsid w:val="00717DED"/>
    <w:rsid w:val="00717EF6"/>
    <w:rsid w:val="00720814"/>
    <w:rsid w:val="0072114C"/>
    <w:rsid w:val="007213E2"/>
    <w:rsid w:val="0072243A"/>
    <w:rsid w:val="007225C0"/>
    <w:rsid w:val="007242DE"/>
    <w:rsid w:val="0072468A"/>
    <w:rsid w:val="00724A73"/>
    <w:rsid w:val="00725DDC"/>
    <w:rsid w:val="00726649"/>
    <w:rsid w:val="007266A3"/>
    <w:rsid w:val="00727E8E"/>
    <w:rsid w:val="0073035F"/>
    <w:rsid w:val="007308E2"/>
    <w:rsid w:val="00730E9C"/>
    <w:rsid w:val="007316E0"/>
    <w:rsid w:val="007323B6"/>
    <w:rsid w:val="007325D5"/>
    <w:rsid w:val="00732D25"/>
    <w:rsid w:val="007330D8"/>
    <w:rsid w:val="00735167"/>
    <w:rsid w:val="00736472"/>
    <w:rsid w:val="00736C00"/>
    <w:rsid w:val="007377B0"/>
    <w:rsid w:val="007377EF"/>
    <w:rsid w:val="007422BF"/>
    <w:rsid w:val="00742784"/>
    <w:rsid w:val="00743372"/>
    <w:rsid w:val="0074361A"/>
    <w:rsid w:val="0074542D"/>
    <w:rsid w:val="00754863"/>
    <w:rsid w:val="007555BC"/>
    <w:rsid w:val="00757364"/>
    <w:rsid w:val="00757ED9"/>
    <w:rsid w:val="00760205"/>
    <w:rsid w:val="007609EB"/>
    <w:rsid w:val="0076112E"/>
    <w:rsid w:val="0076446E"/>
    <w:rsid w:val="007645B9"/>
    <w:rsid w:val="00764FC2"/>
    <w:rsid w:val="00765359"/>
    <w:rsid w:val="00766295"/>
    <w:rsid w:val="00766A5E"/>
    <w:rsid w:val="00766DD8"/>
    <w:rsid w:val="007679CF"/>
    <w:rsid w:val="0077049A"/>
    <w:rsid w:val="00775341"/>
    <w:rsid w:val="007762C0"/>
    <w:rsid w:val="00776F00"/>
    <w:rsid w:val="0077724A"/>
    <w:rsid w:val="00780173"/>
    <w:rsid w:val="00780BDD"/>
    <w:rsid w:val="0078195C"/>
    <w:rsid w:val="00781FF0"/>
    <w:rsid w:val="00783D22"/>
    <w:rsid w:val="007843F6"/>
    <w:rsid w:val="00784D0B"/>
    <w:rsid w:val="007855D9"/>
    <w:rsid w:val="007864BA"/>
    <w:rsid w:val="00787C90"/>
    <w:rsid w:val="007917B5"/>
    <w:rsid w:val="00791D47"/>
    <w:rsid w:val="00793393"/>
    <w:rsid w:val="007945F6"/>
    <w:rsid w:val="007947DA"/>
    <w:rsid w:val="00795083"/>
    <w:rsid w:val="007A02FF"/>
    <w:rsid w:val="007A18E7"/>
    <w:rsid w:val="007A1ED2"/>
    <w:rsid w:val="007A23E9"/>
    <w:rsid w:val="007A36D9"/>
    <w:rsid w:val="007A49E6"/>
    <w:rsid w:val="007A5115"/>
    <w:rsid w:val="007A5372"/>
    <w:rsid w:val="007A59C4"/>
    <w:rsid w:val="007A5C11"/>
    <w:rsid w:val="007A6170"/>
    <w:rsid w:val="007B00EA"/>
    <w:rsid w:val="007B12D1"/>
    <w:rsid w:val="007B2A56"/>
    <w:rsid w:val="007B3EEA"/>
    <w:rsid w:val="007B4A2E"/>
    <w:rsid w:val="007B4DB2"/>
    <w:rsid w:val="007B52DB"/>
    <w:rsid w:val="007B54B5"/>
    <w:rsid w:val="007B71A5"/>
    <w:rsid w:val="007B72DB"/>
    <w:rsid w:val="007C0EAE"/>
    <w:rsid w:val="007C1A38"/>
    <w:rsid w:val="007C243C"/>
    <w:rsid w:val="007C28D9"/>
    <w:rsid w:val="007C2AFD"/>
    <w:rsid w:val="007C33A9"/>
    <w:rsid w:val="007C3B48"/>
    <w:rsid w:val="007C3BDE"/>
    <w:rsid w:val="007C3F80"/>
    <w:rsid w:val="007C5943"/>
    <w:rsid w:val="007C5C4E"/>
    <w:rsid w:val="007C73FB"/>
    <w:rsid w:val="007D0040"/>
    <w:rsid w:val="007D02E4"/>
    <w:rsid w:val="007D0B25"/>
    <w:rsid w:val="007D1296"/>
    <w:rsid w:val="007D3C15"/>
    <w:rsid w:val="007D45C0"/>
    <w:rsid w:val="007D4769"/>
    <w:rsid w:val="007D5463"/>
    <w:rsid w:val="007D5C42"/>
    <w:rsid w:val="007E2FAE"/>
    <w:rsid w:val="007E3614"/>
    <w:rsid w:val="007E3ECC"/>
    <w:rsid w:val="007E4391"/>
    <w:rsid w:val="007E4B09"/>
    <w:rsid w:val="007F0772"/>
    <w:rsid w:val="007F1232"/>
    <w:rsid w:val="007F2166"/>
    <w:rsid w:val="007F23BB"/>
    <w:rsid w:val="007F27A8"/>
    <w:rsid w:val="007F2C9D"/>
    <w:rsid w:val="007F3606"/>
    <w:rsid w:val="007F5359"/>
    <w:rsid w:val="007F6BD4"/>
    <w:rsid w:val="007F70A3"/>
    <w:rsid w:val="007F794D"/>
    <w:rsid w:val="0080039C"/>
    <w:rsid w:val="00800910"/>
    <w:rsid w:val="00800F8E"/>
    <w:rsid w:val="008014C6"/>
    <w:rsid w:val="008015A9"/>
    <w:rsid w:val="00801DDD"/>
    <w:rsid w:val="00803AFB"/>
    <w:rsid w:val="00804454"/>
    <w:rsid w:val="008053AB"/>
    <w:rsid w:val="00805D13"/>
    <w:rsid w:val="00805D35"/>
    <w:rsid w:val="00805FEF"/>
    <w:rsid w:val="008065D8"/>
    <w:rsid w:val="00807470"/>
    <w:rsid w:val="008077CD"/>
    <w:rsid w:val="00810052"/>
    <w:rsid w:val="00811175"/>
    <w:rsid w:val="00813BFD"/>
    <w:rsid w:val="008155FD"/>
    <w:rsid w:val="008158CA"/>
    <w:rsid w:val="008163E0"/>
    <w:rsid w:val="00817085"/>
    <w:rsid w:val="008175B4"/>
    <w:rsid w:val="0082057E"/>
    <w:rsid w:val="00821460"/>
    <w:rsid w:val="008219C0"/>
    <w:rsid w:val="008230C0"/>
    <w:rsid w:val="008235B0"/>
    <w:rsid w:val="008238D0"/>
    <w:rsid w:val="00824258"/>
    <w:rsid w:val="00825DC2"/>
    <w:rsid w:val="00830B58"/>
    <w:rsid w:val="00830C8D"/>
    <w:rsid w:val="00830FE8"/>
    <w:rsid w:val="00831A8C"/>
    <w:rsid w:val="00832709"/>
    <w:rsid w:val="00832D41"/>
    <w:rsid w:val="00832EFC"/>
    <w:rsid w:val="00834085"/>
    <w:rsid w:val="00835390"/>
    <w:rsid w:val="00836D69"/>
    <w:rsid w:val="008405E9"/>
    <w:rsid w:val="0084129C"/>
    <w:rsid w:val="00844379"/>
    <w:rsid w:val="00845DDF"/>
    <w:rsid w:val="00846C77"/>
    <w:rsid w:val="008473FC"/>
    <w:rsid w:val="0084741F"/>
    <w:rsid w:val="0084783F"/>
    <w:rsid w:val="00847DFA"/>
    <w:rsid w:val="00853966"/>
    <w:rsid w:val="008542E6"/>
    <w:rsid w:val="00854FC6"/>
    <w:rsid w:val="00855577"/>
    <w:rsid w:val="008559A2"/>
    <w:rsid w:val="00857F10"/>
    <w:rsid w:val="008601FB"/>
    <w:rsid w:val="00861283"/>
    <w:rsid w:val="008644C6"/>
    <w:rsid w:val="008652C0"/>
    <w:rsid w:val="008666C6"/>
    <w:rsid w:val="00871B15"/>
    <w:rsid w:val="00872D88"/>
    <w:rsid w:val="008740BF"/>
    <w:rsid w:val="008758DA"/>
    <w:rsid w:val="00877020"/>
    <w:rsid w:val="00881B9A"/>
    <w:rsid w:val="00881D4F"/>
    <w:rsid w:val="00881E45"/>
    <w:rsid w:val="00882D62"/>
    <w:rsid w:val="00883398"/>
    <w:rsid w:val="00884B46"/>
    <w:rsid w:val="008863AD"/>
    <w:rsid w:val="008915D0"/>
    <w:rsid w:val="008934F9"/>
    <w:rsid w:val="00893CFE"/>
    <w:rsid w:val="0089422B"/>
    <w:rsid w:val="00895B5D"/>
    <w:rsid w:val="00896F73"/>
    <w:rsid w:val="0089728C"/>
    <w:rsid w:val="008A0FB4"/>
    <w:rsid w:val="008A2569"/>
    <w:rsid w:val="008A278B"/>
    <w:rsid w:val="008A3865"/>
    <w:rsid w:val="008A6426"/>
    <w:rsid w:val="008A7500"/>
    <w:rsid w:val="008B077D"/>
    <w:rsid w:val="008B08A1"/>
    <w:rsid w:val="008B2F59"/>
    <w:rsid w:val="008B5543"/>
    <w:rsid w:val="008B5C27"/>
    <w:rsid w:val="008B5ECB"/>
    <w:rsid w:val="008B71BA"/>
    <w:rsid w:val="008C034D"/>
    <w:rsid w:val="008C1791"/>
    <w:rsid w:val="008C45A5"/>
    <w:rsid w:val="008C46A1"/>
    <w:rsid w:val="008C4931"/>
    <w:rsid w:val="008C582B"/>
    <w:rsid w:val="008C635C"/>
    <w:rsid w:val="008D01E4"/>
    <w:rsid w:val="008D10D2"/>
    <w:rsid w:val="008D15C4"/>
    <w:rsid w:val="008D15F9"/>
    <w:rsid w:val="008D2972"/>
    <w:rsid w:val="008D2AD5"/>
    <w:rsid w:val="008D4538"/>
    <w:rsid w:val="008D5366"/>
    <w:rsid w:val="008D57B8"/>
    <w:rsid w:val="008D5EE5"/>
    <w:rsid w:val="008D7B11"/>
    <w:rsid w:val="008E2860"/>
    <w:rsid w:val="008E2A33"/>
    <w:rsid w:val="008E3F4C"/>
    <w:rsid w:val="008E425A"/>
    <w:rsid w:val="008E4C48"/>
    <w:rsid w:val="008E50CF"/>
    <w:rsid w:val="008E51D3"/>
    <w:rsid w:val="008E546F"/>
    <w:rsid w:val="008E560A"/>
    <w:rsid w:val="008E6CFA"/>
    <w:rsid w:val="008E70FB"/>
    <w:rsid w:val="008E7A3F"/>
    <w:rsid w:val="008F0659"/>
    <w:rsid w:val="008F215A"/>
    <w:rsid w:val="008F42F2"/>
    <w:rsid w:val="008F7E9E"/>
    <w:rsid w:val="00900436"/>
    <w:rsid w:val="009009A5"/>
    <w:rsid w:val="009011C1"/>
    <w:rsid w:val="009013AC"/>
    <w:rsid w:val="00902636"/>
    <w:rsid w:val="00902B6C"/>
    <w:rsid w:val="0090359B"/>
    <w:rsid w:val="0090434C"/>
    <w:rsid w:val="009043AF"/>
    <w:rsid w:val="00906FCB"/>
    <w:rsid w:val="0090722D"/>
    <w:rsid w:val="009118D8"/>
    <w:rsid w:val="009118FC"/>
    <w:rsid w:val="00911B52"/>
    <w:rsid w:val="009123FA"/>
    <w:rsid w:val="00914154"/>
    <w:rsid w:val="00914392"/>
    <w:rsid w:val="00915DA0"/>
    <w:rsid w:val="00917075"/>
    <w:rsid w:val="0092051A"/>
    <w:rsid w:val="00920E60"/>
    <w:rsid w:val="00925C6C"/>
    <w:rsid w:val="00926EFF"/>
    <w:rsid w:val="0092735D"/>
    <w:rsid w:val="00927A4C"/>
    <w:rsid w:val="00931216"/>
    <w:rsid w:val="009314E0"/>
    <w:rsid w:val="009318D4"/>
    <w:rsid w:val="00931D9C"/>
    <w:rsid w:val="00931E0D"/>
    <w:rsid w:val="009338ED"/>
    <w:rsid w:val="00933B62"/>
    <w:rsid w:val="00933EF7"/>
    <w:rsid w:val="00934F35"/>
    <w:rsid w:val="009353B9"/>
    <w:rsid w:val="009412D5"/>
    <w:rsid w:val="0094263E"/>
    <w:rsid w:val="009426EE"/>
    <w:rsid w:val="00945A5A"/>
    <w:rsid w:val="009465E2"/>
    <w:rsid w:val="00946F7C"/>
    <w:rsid w:val="00947ABE"/>
    <w:rsid w:val="009502F3"/>
    <w:rsid w:val="009545E7"/>
    <w:rsid w:val="00955C1B"/>
    <w:rsid w:val="00957550"/>
    <w:rsid w:val="009578AF"/>
    <w:rsid w:val="00964956"/>
    <w:rsid w:val="00964D24"/>
    <w:rsid w:val="00965869"/>
    <w:rsid w:val="00965FDC"/>
    <w:rsid w:val="00967883"/>
    <w:rsid w:val="00967A84"/>
    <w:rsid w:val="009705AB"/>
    <w:rsid w:val="00971DDF"/>
    <w:rsid w:val="00972548"/>
    <w:rsid w:val="00972E39"/>
    <w:rsid w:val="00973E4F"/>
    <w:rsid w:val="00977109"/>
    <w:rsid w:val="00977A63"/>
    <w:rsid w:val="00980BBA"/>
    <w:rsid w:val="009814B6"/>
    <w:rsid w:val="009816AE"/>
    <w:rsid w:val="00982359"/>
    <w:rsid w:val="009840ED"/>
    <w:rsid w:val="00986574"/>
    <w:rsid w:val="009865C5"/>
    <w:rsid w:val="00987183"/>
    <w:rsid w:val="00990D06"/>
    <w:rsid w:val="00992F20"/>
    <w:rsid w:val="00994C06"/>
    <w:rsid w:val="00995A86"/>
    <w:rsid w:val="00995E34"/>
    <w:rsid w:val="009968CB"/>
    <w:rsid w:val="00997AA6"/>
    <w:rsid w:val="00997C40"/>
    <w:rsid w:val="009A04FD"/>
    <w:rsid w:val="009A1E49"/>
    <w:rsid w:val="009A32B8"/>
    <w:rsid w:val="009A463D"/>
    <w:rsid w:val="009A613F"/>
    <w:rsid w:val="009A7511"/>
    <w:rsid w:val="009B0539"/>
    <w:rsid w:val="009B27A3"/>
    <w:rsid w:val="009B4014"/>
    <w:rsid w:val="009B4699"/>
    <w:rsid w:val="009B5049"/>
    <w:rsid w:val="009B5AA7"/>
    <w:rsid w:val="009B6BD6"/>
    <w:rsid w:val="009B71EC"/>
    <w:rsid w:val="009B7B20"/>
    <w:rsid w:val="009C0726"/>
    <w:rsid w:val="009C099F"/>
    <w:rsid w:val="009C3173"/>
    <w:rsid w:val="009C49F4"/>
    <w:rsid w:val="009C4EE1"/>
    <w:rsid w:val="009C4FA8"/>
    <w:rsid w:val="009C677C"/>
    <w:rsid w:val="009C79A5"/>
    <w:rsid w:val="009D05A6"/>
    <w:rsid w:val="009D0FBF"/>
    <w:rsid w:val="009D1188"/>
    <w:rsid w:val="009D3189"/>
    <w:rsid w:val="009D4250"/>
    <w:rsid w:val="009D4A6F"/>
    <w:rsid w:val="009D518E"/>
    <w:rsid w:val="009E08D1"/>
    <w:rsid w:val="009E124B"/>
    <w:rsid w:val="009E154C"/>
    <w:rsid w:val="009E16A3"/>
    <w:rsid w:val="009E1819"/>
    <w:rsid w:val="009E1CE6"/>
    <w:rsid w:val="009E2759"/>
    <w:rsid w:val="009E2C12"/>
    <w:rsid w:val="009E676D"/>
    <w:rsid w:val="009F075D"/>
    <w:rsid w:val="009F1FD2"/>
    <w:rsid w:val="009F237B"/>
    <w:rsid w:val="009F2EC7"/>
    <w:rsid w:val="009F4109"/>
    <w:rsid w:val="009F5208"/>
    <w:rsid w:val="009F587A"/>
    <w:rsid w:val="009F681D"/>
    <w:rsid w:val="009F79BA"/>
    <w:rsid w:val="00A0066F"/>
    <w:rsid w:val="00A03114"/>
    <w:rsid w:val="00A04A29"/>
    <w:rsid w:val="00A05AE5"/>
    <w:rsid w:val="00A06D14"/>
    <w:rsid w:val="00A12B61"/>
    <w:rsid w:val="00A13239"/>
    <w:rsid w:val="00A132AA"/>
    <w:rsid w:val="00A13BB4"/>
    <w:rsid w:val="00A151EE"/>
    <w:rsid w:val="00A1648F"/>
    <w:rsid w:val="00A1683F"/>
    <w:rsid w:val="00A1766B"/>
    <w:rsid w:val="00A177B3"/>
    <w:rsid w:val="00A17A71"/>
    <w:rsid w:val="00A219B1"/>
    <w:rsid w:val="00A21A96"/>
    <w:rsid w:val="00A232A8"/>
    <w:rsid w:val="00A236FD"/>
    <w:rsid w:val="00A23750"/>
    <w:rsid w:val="00A23E84"/>
    <w:rsid w:val="00A267ED"/>
    <w:rsid w:val="00A268A4"/>
    <w:rsid w:val="00A26BF7"/>
    <w:rsid w:val="00A31A3A"/>
    <w:rsid w:val="00A33154"/>
    <w:rsid w:val="00A33513"/>
    <w:rsid w:val="00A335B0"/>
    <w:rsid w:val="00A34AFA"/>
    <w:rsid w:val="00A3641C"/>
    <w:rsid w:val="00A36803"/>
    <w:rsid w:val="00A375CA"/>
    <w:rsid w:val="00A37A94"/>
    <w:rsid w:val="00A41103"/>
    <w:rsid w:val="00A41177"/>
    <w:rsid w:val="00A4135B"/>
    <w:rsid w:val="00A42419"/>
    <w:rsid w:val="00A43724"/>
    <w:rsid w:val="00A43D86"/>
    <w:rsid w:val="00A44D8F"/>
    <w:rsid w:val="00A44E95"/>
    <w:rsid w:val="00A46FC5"/>
    <w:rsid w:val="00A51155"/>
    <w:rsid w:val="00A51E7C"/>
    <w:rsid w:val="00A5298E"/>
    <w:rsid w:val="00A5310D"/>
    <w:rsid w:val="00A534EA"/>
    <w:rsid w:val="00A53A1E"/>
    <w:rsid w:val="00A54C12"/>
    <w:rsid w:val="00A54C4D"/>
    <w:rsid w:val="00A56CD3"/>
    <w:rsid w:val="00A57CD1"/>
    <w:rsid w:val="00A60BE9"/>
    <w:rsid w:val="00A60CBC"/>
    <w:rsid w:val="00A632DA"/>
    <w:rsid w:val="00A64265"/>
    <w:rsid w:val="00A6494B"/>
    <w:rsid w:val="00A65177"/>
    <w:rsid w:val="00A65B13"/>
    <w:rsid w:val="00A66B6B"/>
    <w:rsid w:val="00A710CB"/>
    <w:rsid w:val="00A71BE1"/>
    <w:rsid w:val="00A737A8"/>
    <w:rsid w:val="00A74745"/>
    <w:rsid w:val="00A759F3"/>
    <w:rsid w:val="00A76307"/>
    <w:rsid w:val="00A76835"/>
    <w:rsid w:val="00A77D37"/>
    <w:rsid w:val="00A77EA8"/>
    <w:rsid w:val="00A800D2"/>
    <w:rsid w:val="00A80DFF"/>
    <w:rsid w:val="00A81176"/>
    <w:rsid w:val="00A820BD"/>
    <w:rsid w:val="00A8230C"/>
    <w:rsid w:val="00A83546"/>
    <w:rsid w:val="00A84439"/>
    <w:rsid w:val="00A860EF"/>
    <w:rsid w:val="00A8651E"/>
    <w:rsid w:val="00A87310"/>
    <w:rsid w:val="00A87CF9"/>
    <w:rsid w:val="00A916D1"/>
    <w:rsid w:val="00A91D6C"/>
    <w:rsid w:val="00A91D93"/>
    <w:rsid w:val="00A92089"/>
    <w:rsid w:val="00A94023"/>
    <w:rsid w:val="00A94065"/>
    <w:rsid w:val="00A9783B"/>
    <w:rsid w:val="00AA060D"/>
    <w:rsid w:val="00AA76EF"/>
    <w:rsid w:val="00AB09D0"/>
    <w:rsid w:val="00AB0FB7"/>
    <w:rsid w:val="00AB195F"/>
    <w:rsid w:val="00AB1A98"/>
    <w:rsid w:val="00AB29CF"/>
    <w:rsid w:val="00AB2DE8"/>
    <w:rsid w:val="00AB2E99"/>
    <w:rsid w:val="00AB3E92"/>
    <w:rsid w:val="00AB5E3E"/>
    <w:rsid w:val="00AC073D"/>
    <w:rsid w:val="00AC1CDD"/>
    <w:rsid w:val="00AC1CE5"/>
    <w:rsid w:val="00AC2DE0"/>
    <w:rsid w:val="00AC352D"/>
    <w:rsid w:val="00AC53B6"/>
    <w:rsid w:val="00AC6555"/>
    <w:rsid w:val="00AC71DD"/>
    <w:rsid w:val="00AD100C"/>
    <w:rsid w:val="00AD1E61"/>
    <w:rsid w:val="00AD27D1"/>
    <w:rsid w:val="00AD3740"/>
    <w:rsid w:val="00AD3817"/>
    <w:rsid w:val="00AD6494"/>
    <w:rsid w:val="00AD7DE7"/>
    <w:rsid w:val="00AE4CE5"/>
    <w:rsid w:val="00AE50E0"/>
    <w:rsid w:val="00AE5ED0"/>
    <w:rsid w:val="00AE7FEB"/>
    <w:rsid w:val="00AF0911"/>
    <w:rsid w:val="00AF0C02"/>
    <w:rsid w:val="00AF0FA3"/>
    <w:rsid w:val="00AF21D7"/>
    <w:rsid w:val="00AF282E"/>
    <w:rsid w:val="00AF4F77"/>
    <w:rsid w:val="00AF68A8"/>
    <w:rsid w:val="00AF6A04"/>
    <w:rsid w:val="00AF6E60"/>
    <w:rsid w:val="00AF75B0"/>
    <w:rsid w:val="00AF789C"/>
    <w:rsid w:val="00AF7E12"/>
    <w:rsid w:val="00B007F5"/>
    <w:rsid w:val="00B00D9A"/>
    <w:rsid w:val="00B040AA"/>
    <w:rsid w:val="00B04E4F"/>
    <w:rsid w:val="00B04E7C"/>
    <w:rsid w:val="00B0522B"/>
    <w:rsid w:val="00B06354"/>
    <w:rsid w:val="00B06754"/>
    <w:rsid w:val="00B070E0"/>
    <w:rsid w:val="00B106FC"/>
    <w:rsid w:val="00B1192E"/>
    <w:rsid w:val="00B1225A"/>
    <w:rsid w:val="00B125D4"/>
    <w:rsid w:val="00B14089"/>
    <w:rsid w:val="00B14708"/>
    <w:rsid w:val="00B14A09"/>
    <w:rsid w:val="00B14D48"/>
    <w:rsid w:val="00B15035"/>
    <w:rsid w:val="00B151DA"/>
    <w:rsid w:val="00B16DD2"/>
    <w:rsid w:val="00B175BF"/>
    <w:rsid w:val="00B1785C"/>
    <w:rsid w:val="00B21D05"/>
    <w:rsid w:val="00B21D53"/>
    <w:rsid w:val="00B21E16"/>
    <w:rsid w:val="00B22B62"/>
    <w:rsid w:val="00B232AC"/>
    <w:rsid w:val="00B25BCB"/>
    <w:rsid w:val="00B25EC4"/>
    <w:rsid w:val="00B262B1"/>
    <w:rsid w:val="00B26704"/>
    <w:rsid w:val="00B27AFC"/>
    <w:rsid w:val="00B301BA"/>
    <w:rsid w:val="00B32AA1"/>
    <w:rsid w:val="00B337AB"/>
    <w:rsid w:val="00B3384D"/>
    <w:rsid w:val="00B40167"/>
    <w:rsid w:val="00B403CA"/>
    <w:rsid w:val="00B40943"/>
    <w:rsid w:val="00B40A32"/>
    <w:rsid w:val="00B41ADA"/>
    <w:rsid w:val="00B41FCF"/>
    <w:rsid w:val="00B453F9"/>
    <w:rsid w:val="00B456A8"/>
    <w:rsid w:val="00B4699B"/>
    <w:rsid w:val="00B47839"/>
    <w:rsid w:val="00B521DF"/>
    <w:rsid w:val="00B535CC"/>
    <w:rsid w:val="00B53786"/>
    <w:rsid w:val="00B53BE8"/>
    <w:rsid w:val="00B5555A"/>
    <w:rsid w:val="00B55B3C"/>
    <w:rsid w:val="00B57B92"/>
    <w:rsid w:val="00B6050B"/>
    <w:rsid w:val="00B627C8"/>
    <w:rsid w:val="00B64278"/>
    <w:rsid w:val="00B6442A"/>
    <w:rsid w:val="00B644B2"/>
    <w:rsid w:val="00B666F9"/>
    <w:rsid w:val="00B67937"/>
    <w:rsid w:val="00B71AB2"/>
    <w:rsid w:val="00B71C2D"/>
    <w:rsid w:val="00B71F30"/>
    <w:rsid w:val="00B73662"/>
    <w:rsid w:val="00B73795"/>
    <w:rsid w:val="00B7431E"/>
    <w:rsid w:val="00B74500"/>
    <w:rsid w:val="00B74709"/>
    <w:rsid w:val="00B7595B"/>
    <w:rsid w:val="00B803A4"/>
    <w:rsid w:val="00B82127"/>
    <w:rsid w:val="00B85458"/>
    <w:rsid w:val="00B867F4"/>
    <w:rsid w:val="00B86D4B"/>
    <w:rsid w:val="00B86EC5"/>
    <w:rsid w:val="00B878EB"/>
    <w:rsid w:val="00B9095E"/>
    <w:rsid w:val="00B90D0F"/>
    <w:rsid w:val="00B933C4"/>
    <w:rsid w:val="00B938AA"/>
    <w:rsid w:val="00B96C0B"/>
    <w:rsid w:val="00BA0A6A"/>
    <w:rsid w:val="00BA1100"/>
    <w:rsid w:val="00BA13BC"/>
    <w:rsid w:val="00BA26B7"/>
    <w:rsid w:val="00BA4595"/>
    <w:rsid w:val="00BA4663"/>
    <w:rsid w:val="00BA63A6"/>
    <w:rsid w:val="00BA750F"/>
    <w:rsid w:val="00BB0094"/>
    <w:rsid w:val="00BB095D"/>
    <w:rsid w:val="00BB301F"/>
    <w:rsid w:val="00BB3829"/>
    <w:rsid w:val="00BB38D1"/>
    <w:rsid w:val="00BB3B4E"/>
    <w:rsid w:val="00BB3D5D"/>
    <w:rsid w:val="00BB485C"/>
    <w:rsid w:val="00BB5DDE"/>
    <w:rsid w:val="00BB6A3C"/>
    <w:rsid w:val="00BB70C3"/>
    <w:rsid w:val="00BB77E3"/>
    <w:rsid w:val="00BC083D"/>
    <w:rsid w:val="00BC5D22"/>
    <w:rsid w:val="00BC7958"/>
    <w:rsid w:val="00BD0E59"/>
    <w:rsid w:val="00BD1271"/>
    <w:rsid w:val="00BD412B"/>
    <w:rsid w:val="00BD48CA"/>
    <w:rsid w:val="00BD4B43"/>
    <w:rsid w:val="00BD53BD"/>
    <w:rsid w:val="00BE0F69"/>
    <w:rsid w:val="00BE1998"/>
    <w:rsid w:val="00BE22A7"/>
    <w:rsid w:val="00BE39FC"/>
    <w:rsid w:val="00BE3BAA"/>
    <w:rsid w:val="00BE62B3"/>
    <w:rsid w:val="00BE69DD"/>
    <w:rsid w:val="00BF2655"/>
    <w:rsid w:val="00BF3A55"/>
    <w:rsid w:val="00BF4490"/>
    <w:rsid w:val="00BF494C"/>
    <w:rsid w:val="00BF4B37"/>
    <w:rsid w:val="00BF60A1"/>
    <w:rsid w:val="00BF6B44"/>
    <w:rsid w:val="00BF73B7"/>
    <w:rsid w:val="00BF7811"/>
    <w:rsid w:val="00C00411"/>
    <w:rsid w:val="00C00EEF"/>
    <w:rsid w:val="00C01ABF"/>
    <w:rsid w:val="00C01EA6"/>
    <w:rsid w:val="00C0246F"/>
    <w:rsid w:val="00C024DD"/>
    <w:rsid w:val="00C04EBF"/>
    <w:rsid w:val="00C057FD"/>
    <w:rsid w:val="00C05AD8"/>
    <w:rsid w:val="00C0734F"/>
    <w:rsid w:val="00C136B2"/>
    <w:rsid w:val="00C136B5"/>
    <w:rsid w:val="00C147FA"/>
    <w:rsid w:val="00C201CE"/>
    <w:rsid w:val="00C20701"/>
    <w:rsid w:val="00C220D9"/>
    <w:rsid w:val="00C22ECF"/>
    <w:rsid w:val="00C23631"/>
    <w:rsid w:val="00C23C7D"/>
    <w:rsid w:val="00C264C0"/>
    <w:rsid w:val="00C26AAD"/>
    <w:rsid w:val="00C305BE"/>
    <w:rsid w:val="00C32BA1"/>
    <w:rsid w:val="00C33148"/>
    <w:rsid w:val="00C34F57"/>
    <w:rsid w:val="00C353B9"/>
    <w:rsid w:val="00C35745"/>
    <w:rsid w:val="00C35847"/>
    <w:rsid w:val="00C35C32"/>
    <w:rsid w:val="00C361AF"/>
    <w:rsid w:val="00C378C0"/>
    <w:rsid w:val="00C401F2"/>
    <w:rsid w:val="00C40F88"/>
    <w:rsid w:val="00C41926"/>
    <w:rsid w:val="00C41964"/>
    <w:rsid w:val="00C428F6"/>
    <w:rsid w:val="00C42A66"/>
    <w:rsid w:val="00C4368C"/>
    <w:rsid w:val="00C44B69"/>
    <w:rsid w:val="00C4662D"/>
    <w:rsid w:val="00C5154C"/>
    <w:rsid w:val="00C5478E"/>
    <w:rsid w:val="00C549EE"/>
    <w:rsid w:val="00C55969"/>
    <w:rsid w:val="00C559D7"/>
    <w:rsid w:val="00C56C40"/>
    <w:rsid w:val="00C60E26"/>
    <w:rsid w:val="00C620DC"/>
    <w:rsid w:val="00C64651"/>
    <w:rsid w:val="00C6482C"/>
    <w:rsid w:val="00C65CA9"/>
    <w:rsid w:val="00C662A0"/>
    <w:rsid w:val="00C66329"/>
    <w:rsid w:val="00C66E5C"/>
    <w:rsid w:val="00C70210"/>
    <w:rsid w:val="00C70336"/>
    <w:rsid w:val="00C70454"/>
    <w:rsid w:val="00C705C3"/>
    <w:rsid w:val="00C70956"/>
    <w:rsid w:val="00C7161D"/>
    <w:rsid w:val="00C7279C"/>
    <w:rsid w:val="00C7404B"/>
    <w:rsid w:val="00C752B4"/>
    <w:rsid w:val="00C75A21"/>
    <w:rsid w:val="00C75F61"/>
    <w:rsid w:val="00C760F3"/>
    <w:rsid w:val="00C7718D"/>
    <w:rsid w:val="00C817FB"/>
    <w:rsid w:val="00C86218"/>
    <w:rsid w:val="00C875E6"/>
    <w:rsid w:val="00C87E36"/>
    <w:rsid w:val="00C90D87"/>
    <w:rsid w:val="00C92E4B"/>
    <w:rsid w:val="00C965EA"/>
    <w:rsid w:val="00CA0A1B"/>
    <w:rsid w:val="00CA125C"/>
    <w:rsid w:val="00CA14DE"/>
    <w:rsid w:val="00CA3BA7"/>
    <w:rsid w:val="00CA4829"/>
    <w:rsid w:val="00CA7FAF"/>
    <w:rsid w:val="00CB237A"/>
    <w:rsid w:val="00CB2441"/>
    <w:rsid w:val="00CB37DC"/>
    <w:rsid w:val="00CB3EFD"/>
    <w:rsid w:val="00CB4EC8"/>
    <w:rsid w:val="00CB6544"/>
    <w:rsid w:val="00CB6774"/>
    <w:rsid w:val="00CB68B1"/>
    <w:rsid w:val="00CB7267"/>
    <w:rsid w:val="00CC0842"/>
    <w:rsid w:val="00CC104B"/>
    <w:rsid w:val="00CC57D2"/>
    <w:rsid w:val="00CC6BB1"/>
    <w:rsid w:val="00CC6E43"/>
    <w:rsid w:val="00CC6EDE"/>
    <w:rsid w:val="00CD06AA"/>
    <w:rsid w:val="00CD2B48"/>
    <w:rsid w:val="00CD3AD7"/>
    <w:rsid w:val="00CD43C9"/>
    <w:rsid w:val="00CD530E"/>
    <w:rsid w:val="00CD620A"/>
    <w:rsid w:val="00CD7461"/>
    <w:rsid w:val="00CD7BAE"/>
    <w:rsid w:val="00CE00D8"/>
    <w:rsid w:val="00CE18A3"/>
    <w:rsid w:val="00CE1B5A"/>
    <w:rsid w:val="00CE2D3B"/>
    <w:rsid w:val="00CE47ED"/>
    <w:rsid w:val="00CE4D8F"/>
    <w:rsid w:val="00CE651B"/>
    <w:rsid w:val="00CE65CF"/>
    <w:rsid w:val="00CE6F6B"/>
    <w:rsid w:val="00CE74AB"/>
    <w:rsid w:val="00CE784D"/>
    <w:rsid w:val="00CE7C4E"/>
    <w:rsid w:val="00CE7C9E"/>
    <w:rsid w:val="00CF0AE6"/>
    <w:rsid w:val="00CF3719"/>
    <w:rsid w:val="00CF42F9"/>
    <w:rsid w:val="00CF4AC1"/>
    <w:rsid w:val="00D004B3"/>
    <w:rsid w:val="00D01694"/>
    <w:rsid w:val="00D01839"/>
    <w:rsid w:val="00D01A91"/>
    <w:rsid w:val="00D04DBC"/>
    <w:rsid w:val="00D05767"/>
    <w:rsid w:val="00D07127"/>
    <w:rsid w:val="00D07CF0"/>
    <w:rsid w:val="00D116E5"/>
    <w:rsid w:val="00D134EE"/>
    <w:rsid w:val="00D13E7F"/>
    <w:rsid w:val="00D14A10"/>
    <w:rsid w:val="00D14FAD"/>
    <w:rsid w:val="00D151EC"/>
    <w:rsid w:val="00D15F22"/>
    <w:rsid w:val="00D164A5"/>
    <w:rsid w:val="00D174DF"/>
    <w:rsid w:val="00D17E19"/>
    <w:rsid w:val="00D20F06"/>
    <w:rsid w:val="00D214EC"/>
    <w:rsid w:val="00D24593"/>
    <w:rsid w:val="00D245A1"/>
    <w:rsid w:val="00D25551"/>
    <w:rsid w:val="00D26B58"/>
    <w:rsid w:val="00D303B9"/>
    <w:rsid w:val="00D325B1"/>
    <w:rsid w:val="00D33B01"/>
    <w:rsid w:val="00D35791"/>
    <w:rsid w:val="00D36479"/>
    <w:rsid w:val="00D37766"/>
    <w:rsid w:val="00D37AF6"/>
    <w:rsid w:val="00D37DED"/>
    <w:rsid w:val="00D41355"/>
    <w:rsid w:val="00D41F91"/>
    <w:rsid w:val="00D431C3"/>
    <w:rsid w:val="00D441D0"/>
    <w:rsid w:val="00D4700A"/>
    <w:rsid w:val="00D47945"/>
    <w:rsid w:val="00D47AAB"/>
    <w:rsid w:val="00D503AA"/>
    <w:rsid w:val="00D503D2"/>
    <w:rsid w:val="00D50945"/>
    <w:rsid w:val="00D53428"/>
    <w:rsid w:val="00D537E6"/>
    <w:rsid w:val="00D53F3D"/>
    <w:rsid w:val="00D55DEA"/>
    <w:rsid w:val="00D56035"/>
    <w:rsid w:val="00D5733D"/>
    <w:rsid w:val="00D57813"/>
    <w:rsid w:val="00D57912"/>
    <w:rsid w:val="00D60166"/>
    <w:rsid w:val="00D60DC7"/>
    <w:rsid w:val="00D610A5"/>
    <w:rsid w:val="00D633A9"/>
    <w:rsid w:val="00D63A01"/>
    <w:rsid w:val="00D64162"/>
    <w:rsid w:val="00D6467E"/>
    <w:rsid w:val="00D66D20"/>
    <w:rsid w:val="00D6742D"/>
    <w:rsid w:val="00D70710"/>
    <w:rsid w:val="00D70E95"/>
    <w:rsid w:val="00D7177D"/>
    <w:rsid w:val="00D71A4F"/>
    <w:rsid w:val="00D74E61"/>
    <w:rsid w:val="00D75B34"/>
    <w:rsid w:val="00D75D2B"/>
    <w:rsid w:val="00D825CF"/>
    <w:rsid w:val="00D84455"/>
    <w:rsid w:val="00D86D8A"/>
    <w:rsid w:val="00D86FB9"/>
    <w:rsid w:val="00D874F1"/>
    <w:rsid w:val="00D8778B"/>
    <w:rsid w:val="00D87E51"/>
    <w:rsid w:val="00D9229A"/>
    <w:rsid w:val="00D928CF"/>
    <w:rsid w:val="00D93D12"/>
    <w:rsid w:val="00D9443F"/>
    <w:rsid w:val="00D95082"/>
    <w:rsid w:val="00D956F5"/>
    <w:rsid w:val="00DA14B0"/>
    <w:rsid w:val="00DA1C59"/>
    <w:rsid w:val="00DA1FD4"/>
    <w:rsid w:val="00DA27C8"/>
    <w:rsid w:val="00DA409F"/>
    <w:rsid w:val="00DA42CC"/>
    <w:rsid w:val="00DA7545"/>
    <w:rsid w:val="00DB02CC"/>
    <w:rsid w:val="00DB0BD0"/>
    <w:rsid w:val="00DB383D"/>
    <w:rsid w:val="00DB5D83"/>
    <w:rsid w:val="00DB6096"/>
    <w:rsid w:val="00DC0681"/>
    <w:rsid w:val="00DC1355"/>
    <w:rsid w:val="00DC140A"/>
    <w:rsid w:val="00DC1568"/>
    <w:rsid w:val="00DC316F"/>
    <w:rsid w:val="00DC5CF1"/>
    <w:rsid w:val="00DC63E0"/>
    <w:rsid w:val="00DC67C2"/>
    <w:rsid w:val="00DC6C3A"/>
    <w:rsid w:val="00DD0013"/>
    <w:rsid w:val="00DD173F"/>
    <w:rsid w:val="00DD234C"/>
    <w:rsid w:val="00DD27E5"/>
    <w:rsid w:val="00DD41E1"/>
    <w:rsid w:val="00DD4E46"/>
    <w:rsid w:val="00DD4E8E"/>
    <w:rsid w:val="00DD53D6"/>
    <w:rsid w:val="00DD5AF6"/>
    <w:rsid w:val="00DD6670"/>
    <w:rsid w:val="00DD759F"/>
    <w:rsid w:val="00DE033F"/>
    <w:rsid w:val="00DE0C36"/>
    <w:rsid w:val="00DE1455"/>
    <w:rsid w:val="00DE14AF"/>
    <w:rsid w:val="00DE40D4"/>
    <w:rsid w:val="00DE4E07"/>
    <w:rsid w:val="00DE54F3"/>
    <w:rsid w:val="00DE6C39"/>
    <w:rsid w:val="00DE78F0"/>
    <w:rsid w:val="00DF0E18"/>
    <w:rsid w:val="00DF134B"/>
    <w:rsid w:val="00DF17A7"/>
    <w:rsid w:val="00DF2AF7"/>
    <w:rsid w:val="00DF3BAD"/>
    <w:rsid w:val="00DF412D"/>
    <w:rsid w:val="00DF4EB2"/>
    <w:rsid w:val="00DF7542"/>
    <w:rsid w:val="00E0001B"/>
    <w:rsid w:val="00E011C1"/>
    <w:rsid w:val="00E0123C"/>
    <w:rsid w:val="00E0126E"/>
    <w:rsid w:val="00E013DD"/>
    <w:rsid w:val="00E02336"/>
    <w:rsid w:val="00E03BCD"/>
    <w:rsid w:val="00E0427B"/>
    <w:rsid w:val="00E05274"/>
    <w:rsid w:val="00E06870"/>
    <w:rsid w:val="00E10D6B"/>
    <w:rsid w:val="00E10E7C"/>
    <w:rsid w:val="00E137A2"/>
    <w:rsid w:val="00E13C22"/>
    <w:rsid w:val="00E14B55"/>
    <w:rsid w:val="00E15AF6"/>
    <w:rsid w:val="00E16B35"/>
    <w:rsid w:val="00E16CA0"/>
    <w:rsid w:val="00E17836"/>
    <w:rsid w:val="00E202CF"/>
    <w:rsid w:val="00E24BE6"/>
    <w:rsid w:val="00E254D8"/>
    <w:rsid w:val="00E2610B"/>
    <w:rsid w:val="00E27663"/>
    <w:rsid w:val="00E30AE5"/>
    <w:rsid w:val="00E35341"/>
    <w:rsid w:val="00E35AD1"/>
    <w:rsid w:val="00E35CF0"/>
    <w:rsid w:val="00E369C1"/>
    <w:rsid w:val="00E3797D"/>
    <w:rsid w:val="00E4009B"/>
    <w:rsid w:val="00E41A15"/>
    <w:rsid w:val="00E42371"/>
    <w:rsid w:val="00E42B9A"/>
    <w:rsid w:val="00E43791"/>
    <w:rsid w:val="00E44605"/>
    <w:rsid w:val="00E46FCE"/>
    <w:rsid w:val="00E50796"/>
    <w:rsid w:val="00E510D7"/>
    <w:rsid w:val="00E526A6"/>
    <w:rsid w:val="00E52971"/>
    <w:rsid w:val="00E52FCA"/>
    <w:rsid w:val="00E5448E"/>
    <w:rsid w:val="00E54588"/>
    <w:rsid w:val="00E54F61"/>
    <w:rsid w:val="00E60B46"/>
    <w:rsid w:val="00E61654"/>
    <w:rsid w:val="00E631A6"/>
    <w:rsid w:val="00E63831"/>
    <w:rsid w:val="00E65F75"/>
    <w:rsid w:val="00E70198"/>
    <w:rsid w:val="00E70277"/>
    <w:rsid w:val="00E7035B"/>
    <w:rsid w:val="00E7078A"/>
    <w:rsid w:val="00E713F0"/>
    <w:rsid w:val="00E7197C"/>
    <w:rsid w:val="00E721A8"/>
    <w:rsid w:val="00E7239B"/>
    <w:rsid w:val="00E74A90"/>
    <w:rsid w:val="00E74CBC"/>
    <w:rsid w:val="00E756CB"/>
    <w:rsid w:val="00E75D98"/>
    <w:rsid w:val="00E76081"/>
    <w:rsid w:val="00E7615B"/>
    <w:rsid w:val="00E762F8"/>
    <w:rsid w:val="00E766CA"/>
    <w:rsid w:val="00E7676C"/>
    <w:rsid w:val="00E81C3B"/>
    <w:rsid w:val="00E825E1"/>
    <w:rsid w:val="00E83C52"/>
    <w:rsid w:val="00E8433A"/>
    <w:rsid w:val="00E848D0"/>
    <w:rsid w:val="00E86202"/>
    <w:rsid w:val="00E8772B"/>
    <w:rsid w:val="00E90729"/>
    <w:rsid w:val="00E9145A"/>
    <w:rsid w:val="00E91DBC"/>
    <w:rsid w:val="00E92A5C"/>
    <w:rsid w:val="00E92D2B"/>
    <w:rsid w:val="00E92DCD"/>
    <w:rsid w:val="00E94E8C"/>
    <w:rsid w:val="00E9571E"/>
    <w:rsid w:val="00E95880"/>
    <w:rsid w:val="00E96ADD"/>
    <w:rsid w:val="00EA0A6E"/>
    <w:rsid w:val="00EA18A3"/>
    <w:rsid w:val="00EA219A"/>
    <w:rsid w:val="00EA4D56"/>
    <w:rsid w:val="00EA6106"/>
    <w:rsid w:val="00EA66E7"/>
    <w:rsid w:val="00EA7EBD"/>
    <w:rsid w:val="00EB0C6D"/>
    <w:rsid w:val="00EB0D16"/>
    <w:rsid w:val="00EB1ADA"/>
    <w:rsid w:val="00EB2B0C"/>
    <w:rsid w:val="00EB366E"/>
    <w:rsid w:val="00EB4801"/>
    <w:rsid w:val="00EB527A"/>
    <w:rsid w:val="00EB733F"/>
    <w:rsid w:val="00EC2B70"/>
    <w:rsid w:val="00EC2BB5"/>
    <w:rsid w:val="00EC3A8F"/>
    <w:rsid w:val="00EC4D9B"/>
    <w:rsid w:val="00EC731A"/>
    <w:rsid w:val="00EC7E89"/>
    <w:rsid w:val="00ED0875"/>
    <w:rsid w:val="00ED1FC5"/>
    <w:rsid w:val="00ED37D3"/>
    <w:rsid w:val="00ED38F7"/>
    <w:rsid w:val="00ED3BF8"/>
    <w:rsid w:val="00ED6546"/>
    <w:rsid w:val="00ED7136"/>
    <w:rsid w:val="00EE24F8"/>
    <w:rsid w:val="00EE2790"/>
    <w:rsid w:val="00EE3BCF"/>
    <w:rsid w:val="00EE57E7"/>
    <w:rsid w:val="00EE5C65"/>
    <w:rsid w:val="00EE619C"/>
    <w:rsid w:val="00EE6CF1"/>
    <w:rsid w:val="00EE76A5"/>
    <w:rsid w:val="00EF0696"/>
    <w:rsid w:val="00EF0DCA"/>
    <w:rsid w:val="00EF106A"/>
    <w:rsid w:val="00EF15D1"/>
    <w:rsid w:val="00EF289A"/>
    <w:rsid w:val="00EF2EEA"/>
    <w:rsid w:val="00EF3395"/>
    <w:rsid w:val="00EF33FD"/>
    <w:rsid w:val="00EF5853"/>
    <w:rsid w:val="00EF60AD"/>
    <w:rsid w:val="00EF62D7"/>
    <w:rsid w:val="00EF6A6B"/>
    <w:rsid w:val="00EF6B42"/>
    <w:rsid w:val="00EF6FB6"/>
    <w:rsid w:val="00EF7A08"/>
    <w:rsid w:val="00F0035C"/>
    <w:rsid w:val="00F00B54"/>
    <w:rsid w:val="00F0267F"/>
    <w:rsid w:val="00F028E3"/>
    <w:rsid w:val="00F03F97"/>
    <w:rsid w:val="00F04A89"/>
    <w:rsid w:val="00F0546A"/>
    <w:rsid w:val="00F05CFF"/>
    <w:rsid w:val="00F062B9"/>
    <w:rsid w:val="00F066FC"/>
    <w:rsid w:val="00F071DD"/>
    <w:rsid w:val="00F077BD"/>
    <w:rsid w:val="00F07CAA"/>
    <w:rsid w:val="00F11D43"/>
    <w:rsid w:val="00F12B33"/>
    <w:rsid w:val="00F13131"/>
    <w:rsid w:val="00F133E4"/>
    <w:rsid w:val="00F16F92"/>
    <w:rsid w:val="00F172BF"/>
    <w:rsid w:val="00F177FC"/>
    <w:rsid w:val="00F17DCF"/>
    <w:rsid w:val="00F214FF"/>
    <w:rsid w:val="00F22454"/>
    <w:rsid w:val="00F2279F"/>
    <w:rsid w:val="00F229C6"/>
    <w:rsid w:val="00F23C01"/>
    <w:rsid w:val="00F24572"/>
    <w:rsid w:val="00F245D8"/>
    <w:rsid w:val="00F2478C"/>
    <w:rsid w:val="00F24A4D"/>
    <w:rsid w:val="00F27252"/>
    <w:rsid w:val="00F30473"/>
    <w:rsid w:val="00F3048F"/>
    <w:rsid w:val="00F3081F"/>
    <w:rsid w:val="00F32FC0"/>
    <w:rsid w:val="00F3342A"/>
    <w:rsid w:val="00F34842"/>
    <w:rsid w:val="00F353AA"/>
    <w:rsid w:val="00F35711"/>
    <w:rsid w:val="00F37420"/>
    <w:rsid w:val="00F37893"/>
    <w:rsid w:val="00F43705"/>
    <w:rsid w:val="00F43B16"/>
    <w:rsid w:val="00F44250"/>
    <w:rsid w:val="00F44473"/>
    <w:rsid w:val="00F4455F"/>
    <w:rsid w:val="00F45A7E"/>
    <w:rsid w:val="00F45E75"/>
    <w:rsid w:val="00F46CA4"/>
    <w:rsid w:val="00F47759"/>
    <w:rsid w:val="00F47A3D"/>
    <w:rsid w:val="00F505F5"/>
    <w:rsid w:val="00F51720"/>
    <w:rsid w:val="00F52558"/>
    <w:rsid w:val="00F525B8"/>
    <w:rsid w:val="00F5296B"/>
    <w:rsid w:val="00F53056"/>
    <w:rsid w:val="00F54A06"/>
    <w:rsid w:val="00F54AE1"/>
    <w:rsid w:val="00F56143"/>
    <w:rsid w:val="00F56CC2"/>
    <w:rsid w:val="00F60366"/>
    <w:rsid w:val="00F61326"/>
    <w:rsid w:val="00F62584"/>
    <w:rsid w:val="00F628DD"/>
    <w:rsid w:val="00F67407"/>
    <w:rsid w:val="00F67715"/>
    <w:rsid w:val="00F72C87"/>
    <w:rsid w:val="00F73595"/>
    <w:rsid w:val="00F77C53"/>
    <w:rsid w:val="00F803C1"/>
    <w:rsid w:val="00F81385"/>
    <w:rsid w:val="00F81C8E"/>
    <w:rsid w:val="00F83128"/>
    <w:rsid w:val="00F83844"/>
    <w:rsid w:val="00F843C9"/>
    <w:rsid w:val="00F84415"/>
    <w:rsid w:val="00F8667A"/>
    <w:rsid w:val="00F86DB3"/>
    <w:rsid w:val="00F86FEA"/>
    <w:rsid w:val="00F90283"/>
    <w:rsid w:val="00F906E2"/>
    <w:rsid w:val="00F9086C"/>
    <w:rsid w:val="00F91D4D"/>
    <w:rsid w:val="00F921F8"/>
    <w:rsid w:val="00F93F43"/>
    <w:rsid w:val="00F943DF"/>
    <w:rsid w:val="00F94CEC"/>
    <w:rsid w:val="00F9576F"/>
    <w:rsid w:val="00F97288"/>
    <w:rsid w:val="00F972A8"/>
    <w:rsid w:val="00F97472"/>
    <w:rsid w:val="00FA09EC"/>
    <w:rsid w:val="00FA4A63"/>
    <w:rsid w:val="00FA4C30"/>
    <w:rsid w:val="00FA56BE"/>
    <w:rsid w:val="00FA58E1"/>
    <w:rsid w:val="00FA5F84"/>
    <w:rsid w:val="00FA69B2"/>
    <w:rsid w:val="00FA717E"/>
    <w:rsid w:val="00FA7B67"/>
    <w:rsid w:val="00FB2522"/>
    <w:rsid w:val="00FB3D90"/>
    <w:rsid w:val="00FB5134"/>
    <w:rsid w:val="00FB6895"/>
    <w:rsid w:val="00FC0128"/>
    <w:rsid w:val="00FC153C"/>
    <w:rsid w:val="00FC260C"/>
    <w:rsid w:val="00FC356B"/>
    <w:rsid w:val="00FC4FF0"/>
    <w:rsid w:val="00FC5E2F"/>
    <w:rsid w:val="00FC60CE"/>
    <w:rsid w:val="00FC6447"/>
    <w:rsid w:val="00FC7247"/>
    <w:rsid w:val="00FD0F51"/>
    <w:rsid w:val="00FD163A"/>
    <w:rsid w:val="00FD2147"/>
    <w:rsid w:val="00FD2F1A"/>
    <w:rsid w:val="00FD33E6"/>
    <w:rsid w:val="00FD3BB2"/>
    <w:rsid w:val="00FD3E83"/>
    <w:rsid w:val="00FD3E97"/>
    <w:rsid w:val="00FD4F2A"/>
    <w:rsid w:val="00FD623A"/>
    <w:rsid w:val="00FE0E6A"/>
    <w:rsid w:val="00FE1DB9"/>
    <w:rsid w:val="00FE1FCC"/>
    <w:rsid w:val="00FE3615"/>
    <w:rsid w:val="00FE3A74"/>
    <w:rsid w:val="00FE47EE"/>
    <w:rsid w:val="00FE50CE"/>
    <w:rsid w:val="00FE5EE4"/>
    <w:rsid w:val="00FE68CC"/>
    <w:rsid w:val="00FE7F1C"/>
    <w:rsid w:val="00FF11D8"/>
    <w:rsid w:val="00FF1E12"/>
    <w:rsid w:val="00FF2887"/>
    <w:rsid w:val="00FF36BC"/>
    <w:rsid w:val="00FF3931"/>
    <w:rsid w:val="00FF39D4"/>
    <w:rsid w:val="00FF7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C0A4F"/>
  <w15:docId w15:val="{5A447A2B-F899-4687-9FB2-2DBD3418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98A"/>
    <w:pPr>
      <w:ind w:left="720"/>
      <w:contextualSpacing/>
    </w:pPr>
  </w:style>
  <w:style w:type="character" w:styleId="CommentReference">
    <w:name w:val="annotation reference"/>
    <w:basedOn w:val="DefaultParagraphFont"/>
    <w:uiPriority w:val="99"/>
    <w:semiHidden/>
    <w:unhideWhenUsed/>
    <w:rsid w:val="00411C46"/>
    <w:rPr>
      <w:sz w:val="16"/>
      <w:szCs w:val="16"/>
    </w:rPr>
  </w:style>
  <w:style w:type="paragraph" w:styleId="CommentText">
    <w:name w:val="annotation text"/>
    <w:basedOn w:val="Normal"/>
    <w:link w:val="CommentTextChar"/>
    <w:uiPriority w:val="99"/>
    <w:semiHidden/>
    <w:unhideWhenUsed/>
    <w:rsid w:val="00411C46"/>
    <w:rPr>
      <w:sz w:val="20"/>
      <w:szCs w:val="20"/>
    </w:rPr>
  </w:style>
  <w:style w:type="character" w:customStyle="1" w:styleId="CommentTextChar">
    <w:name w:val="Comment Text Char"/>
    <w:basedOn w:val="DefaultParagraphFont"/>
    <w:link w:val="CommentText"/>
    <w:uiPriority w:val="99"/>
    <w:semiHidden/>
    <w:rsid w:val="00411C46"/>
    <w:rPr>
      <w:sz w:val="20"/>
      <w:szCs w:val="20"/>
    </w:rPr>
  </w:style>
  <w:style w:type="paragraph" w:styleId="CommentSubject">
    <w:name w:val="annotation subject"/>
    <w:basedOn w:val="CommentText"/>
    <w:next w:val="CommentText"/>
    <w:link w:val="CommentSubjectChar"/>
    <w:uiPriority w:val="99"/>
    <w:semiHidden/>
    <w:unhideWhenUsed/>
    <w:rsid w:val="00411C46"/>
    <w:rPr>
      <w:b/>
      <w:bCs/>
    </w:rPr>
  </w:style>
  <w:style w:type="character" w:customStyle="1" w:styleId="CommentSubjectChar">
    <w:name w:val="Comment Subject Char"/>
    <w:basedOn w:val="CommentTextChar"/>
    <w:link w:val="CommentSubject"/>
    <w:uiPriority w:val="99"/>
    <w:semiHidden/>
    <w:rsid w:val="00411C46"/>
    <w:rPr>
      <w:b/>
      <w:bCs/>
      <w:sz w:val="20"/>
      <w:szCs w:val="20"/>
    </w:rPr>
  </w:style>
  <w:style w:type="paragraph" w:styleId="BalloonText">
    <w:name w:val="Balloon Text"/>
    <w:basedOn w:val="Normal"/>
    <w:link w:val="BalloonTextChar"/>
    <w:uiPriority w:val="99"/>
    <w:semiHidden/>
    <w:unhideWhenUsed/>
    <w:rsid w:val="00411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46"/>
    <w:rPr>
      <w:rFonts w:ascii="Segoe UI" w:hAnsi="Segoe UI" w:cs="Segoe UI"/>
      <w:sz w:val="18"/>
      <w:szCs w:val="18"/>
    </w:rPr>
  </w:style>
  <w:style w:type="paragraph" w:styleId="Revision">
    <w:name w:val="Revision"/>
    <w:hidden/>
    <w:uiPriority w:val="99"/>
    <w:semiHidden/>
    <w:rsid w:val="00EC7E89"/>
  </w:style>
  <w:style w:type="character" w:styleId="Hyperlink">
    <w:name w:val="Hyperlink"/>
    <w:basedOn w:val="DefaultParagraphFont"/>
    <w:uiPriority w:val="99"/>
    <w:unhideWhenUsed/>
    <w:rsid w:val="00FA4A63"/>
    <w:rPr>
      <w:color w:val="0563C1" w:themeColor="hyperlink"/>
      <w:u w:val="single"/>
    </w:rPr>
  </w:style>
  <w:style w:type="character" w:styleId="FollowedHyperlink">
    <w:name w:val="FollowedHyperlink"/>
    <w:basedOn w:val="DefaultParagraphFont"/>
    <w:uiPriority w:val="99"/>
    <w:semiHidden/>
    <w:unhideWhenUsed/>
    <w:rsid w:val="00FE47EE"/>
    <w:rPr>
      <w:color w:val="954F72" w:themeColor="followedHyperlink"/>
      <w:u w:val="single"/>
    </w:rPr>
  </w:style>
  <w:style w:type="character" w:customStyle="1" w:styleId="apple-converted-space">
    <w:name w:val="apple-converted-space"/>
    <w:basedOn w:val="DefaultParagraphFont"/>
    <w:rsid w:val="00754863"/>
  </w:style>
  <w:style w:type="character" w:customStyle="1" w:styleId="UnresolvedMention">
    <w:name w:val="Unresolved Mention"/>
    <w:basedOn w:val="DefaultParagraphFont"/>
    <w:uiPriority w:val="99"/>
    <w:semiHidden/>
    <w:unhideWhenUsed/>
    <w:rsid w:val="00FA4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70383">
      <w:bodyDiv w:val="1"/>
      <w:marLeft w:val="0"/>
      <w:marRight w:val="0"/>
      <w:marTop w:val="0"/>
      <w:marBottom w:val="0"/>
      <w:divBdr>
        <w:top w:val="none" w:sz="0" w:space="0" w:color="auto"/>
        <w:left w:val="none" w:sz="0" w:space="0" w:color="auto"/>
        <w:bottom w:val="none" w:sz="0" w:space="0" w:color="auto"/>
        <w:right w:val="none" w:sz="0" w:space="0" w:color="auto"/>
      </w:divBdr>
    </w:div>
    <w:div w:id="290403747">
      <w:bodyDiv w:val="1"/>
      <w:marLeft w:val="0"/>
      <w:marRight w:val="0"/>
      <w:marTop w:val="0"/>
      <w:marBottom w:val="0"/>
      <w:divBdr>
        <w:top w:val="none" w:sz="0" w:space="0" w:color="auto"/>
        <w:left w:val="none" w:sz="0" w:space="0" w:color="auto"/>
        <w:bottom w:val="none" w:sz="0" w:space="0" w:color="auto"/>
        <w:right w:val="none" w:sz="0" w:space="0" w:color="auto"/>
      </w:divBdr>
    </w:div>
    <w:div w:id="299697120">
      <w:bodyDiv w:val="1"/>
      <w:marLeft w:val="0"/>
      <w:marRight w:val="0"/>
      <w:marTop w:val="0"/>
      <w:marBottom w:val="0"/>
      <w:divBdr>
        <w:top w:val="none" w:sz="0" w:space="0" w:color="auto"/>
        <w:left w:val="none" w:sz="0" w:space="0" w:color="auto"/>
        <w:bottom w:val="none" w:sz="0" w:space="0" w:color="auto"/>
        <w:right w:val="none" w:sz="0" w:space="0" w:color="auto"/>
      </w:divBdr>
    </w:div>
    <w:div w:id="499807601">
      <w:bodyDiv w:val="1"/>
      <w:marLeft w:val="0"/>
      <w:marRight w:val="0"/>
      <w:marTop w:val="0"/>
      <w:marBottom w:val="0"/>
      <w:divBdr>
        <w:top w:val="none" w:sz="0" w:space="0" w:color="auto"/>
        <w:left w:val="none" w:sz="0" w:space="0" w:color="auto"/>
        <w:bottom w:val="none" w:sz="0" w:space="0" w:color="auto"/>
        <w:right w:val="none" w:sz="0" w:space="0" w:color="auto"/>
      </w:divBdr>
    </w:div>
    <w:div w:id="560671620">
      <w:bodyDiv w:val="1"/>
      <w:marLeft w:val="0"/>
      <w:marRight w:val="0"/>
      <w:marTop w:val="0"/>
      <w:marBottom w:val="0"/>
      <w:divBdr>
        <w:top w:val="none" w:sz="0" w:space="0" w:color="auto"/>
        <w:left w:val="none" w:sz="0" w:space="0" w:color="auto"/>
        <w:bottom w:val="none" w:sz="0" w:space="0" w:color="auto"/>
        <w:right w:val="none" w:sz="0" w:space="0" w:color="auto"/>
      </w:divBdr>
    </w:div>
    <w:div w:id="607932187">
      <w:bodyDiv w:val="1"/>
      <w:marLeft w:val="0"/>
      <w:marRight w:val="0"/>
      <w:marTop w:val="0"/>
      <w:marBottom w:val="0"/>
      <w:divBdr>
        <w:top w:val="none" w:sz="0" w:space="0" w:color="auto"/>
        <w:left w:val="none" w:sz="0" w:space="0" w:color="auto"/>
        <w:bottom w:val="none" w:sz="0" w:space="0" w:color="auto"/>
        <w:right w:val="none" w:sz="0" w:space="0" w:color="auto"/>
      </w:divBdr>
    </w:div>
    <w:div w:id="676884791">
      <w:bodyDiv w:val="1"/>
      <w:marLeft w:val="0"/>
      <w:marRight w:val="0"/>
      <w:marTop w:val="0"/>
      <w:marBottom w:val="0"/>
      <w:divBdr>
        <w:top w:val="none" w:sz="0" w:space="0" w:color="auto"/>
        <w:left w:val="none" w:sz="0" w:space="0" w:color="auto"/>
        <w:bottom w:val="none" w:sz="0" w:space="0" w:color="auto"/>
        <w:right w:val="none" w:sz="0" w:space="0" w:color="auto"/>
      </w:divBdr>
    </w:div>
    <w:div w:id="812480566">
      <w:bodyDiv w:val="1"/>
      <w:marLeft w:val="0"/>
      <w:marRight w:val="0"/>
      <w:marTop w:val="0"/>
      <w:marBottom w:val="0"/>
      <w:divBdr>
        <w:top w:val="none" w:sz="0" w:space="0" w:color="auto"/>
        <w:left w:val="none" w:sz="0" w:space="0" w:color="auto"/>
        <w:bottom w:val="none" w:sz="0" w:space="0" w:color="auto"/>
        <w:right w:val="none" w:sz="0" w:space="0" w:color="auto"/>
      </w:divBdr>
    </w:div>
    <w:div w:id="1227035888">
      <w:bodyDiv w:val="1"/>
      <w:marLeft w:val="0"/>
      <w:marRight w:val="0"/>
      <w:marTop w:val="0"/>
      <w:marBottom w:val="0"/>
      <w:divBdr>
        <w:top w:val="none" w:sz="0" w:space="0" w:color="auto"/>
        <w:left w:val="none" w:sz="0" w:space="0" w:color="auto"/>
        <w:bottom w:val="none" w:sz="0" w:space="0" w:color="auto"/>
        <w:right w:val="none" w:sz="0" w:space="0" w:color="auto"/>
      </w:divBdr>
    </w:div>
    <w:div w:id="1560896910">
      <w:bodyDiv w:val="1"/>
      <w:marLeft w:val="0"/>
      <w:marRight w:val="0"/>
      <w:marTop w:val="0"/>
      <w:marBottom w:val="0"/>
      <w:divBdr>
        <w:top w:val="none" w:sz="0" w:space="0" w:color="auto"/>
        <w:left w:val="none" w:sz="0" w:space="0" w:color="auto"/>
        <w:bottom w:val="none" w:sz="0" w:space="0" w:color="auto"/>
        <w:right w:val="none" w:sz="0" w:space="0" w:color="auto"/>
      </w:divBdr>
    </w:div>
    <w:div w:id="18147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chool.vanderbilt.edu/basic-sciences/for-faculty/2019-nih-s10-shared-and-high-end-instrumentation-grants/" TargetMode="External"/><Relationship Id="rId13" Type="http://schemas.openxmlformats.org/officeDocument/2006/relationships/hyperlink" Target="https://medschool.vanderbilt.edu/basic-sciences/for-faculty/2019-nih-s10-shared-and-high-end-instrumentation-grants/" TargetMode="External"/><Relationship Id="rId3" Type="http://schemas.openxmlformats.org/officeDocument/2006/relationships/styles" Target="styles.xml"/><Relationship Id="rId7" Type="http://schemas.openxmlformats.org/officeDocument/2006/relationships/hyperlink" Target="https://redcap.vanderbilt.edu/surveys/?s=JAA47LDL7J" TargetMode="External"/><Relationship Id="rId12" Type="http://schemas.openxmlformats.org/officeDocument/2006/relationships/hyperlink" Target="https://medschool.vanderbilt.edu/basic-sciences/core-facilities/"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my.f.martinez@vumc.org" TargetMode="External"/><Relationship Id="rId11" Type="http://schemas.openxmlformats.org/officeDocument/2006/relationships/hyperlink" Target="mailto:chuck.sanders@vanderbiltDO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dcap.vanderbilt.edu/surveys/?s=JAA47LDL7J" TargetMode="External"/><Relationship Id="rId4" Type="http://schemas.openxmlformats.org/officeDocument/2006/relationships/settings" Target="settings.xml"/><Relationship Id="rId9" Type="http://schemas.openxmlformats.org/officeDocument/2006/relationships/hyperlink" Target="https://medschool.vanderbilt.edu/basic-sciences/for-faculty/2019-nih-s10-shared-and-high-end-instrumentation-grants/" TargetMode="External"/><Relationship Id="rId14" Type="http://schemas.openxmlformats.org/officeDocument/2006/relationships/hyperlink" Target="https://medschool.vanderbilt.edu/basic-sciences/for-faculty/2019-nih-s10-shared-and-high-end-instrumentation-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491F7-6476-4BDD-AB66-819F2E54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Sanders</dc:creator>
  <cp:keywords/>
  <dc:description/>
  <cp:lastModifiedBy>Charles Sanders</cp:lastModifiedBy>
  <cp:revision>2</cp:revision>
  <dcterms:created xsi:type="dcterms:W3CDTF">2019-02-06T00:20:00Z</dcterms:created>
  <dcterms:modified xsi:type="dcterms:W3CDTF">2019-02-06T00:20:00Z</dcterms:modified>
</cp:coreProperties>
</file>