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5962" w14:textId="77777777" w:rsidR="00684135" w:rsidRPr="00684135" w:rsidRDefault="00684135" w:rsidP="00684135">
      <w:r w:rsidRPr="00684135">
        <w:rPr>
          <w:rFonts w:ascii="Times" w:hAnsi="Times"/>
          <w:b/>
          <w:noProof/>
          <w:sz w:val="44"/>
          <w:szCs w:val="44"/>
        </w:rPr>
        <w:drawing>
          <wp:anchor distT="0" distB="0" distL="114300" distR="114300" simplePos="0" relativeHeight="251659264" behindDoc="0" locked="0" layoutInCell="1" allowOverlap="1" wp14:anchorId="5034CCAF" wp14:editId="3E417CD4">
            <wp:simplePos x="0" y="0"/>
            <wp:positionH relativeFrom="column">
              <wp:posOffset>4884300</wp:posOffset>
            </wp:positionH>
            <wp:positionV relativeFrom="paragraph">
              <wp:posOffset>-520861</wp:posOffset>
            </wp:positionV>
            <wp:extent cx="1075055" cy="1485900"/>
            <wp:effectExtent l="0" t="0" r="4445"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55" cy="1485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4135">
        <w:rPr>
          <w:rFonts w:ascii="Times" w:hAnsi="Times"/>
          <w:b/>
          <w:noProof/>
          <w:sz w:val="44"/>
          <w:szCs w:val="44"/>
        </w:rPr>
        <w:t>Academic Advising</w:t>
      </w:r>
      <w:r w:rsidRPr="00684135">
        <w:rPr>
          <w:rFonts w:ascii="Times" w:hAnsi="Times"/>
          <w:b/>
          <w:noProof/>
          <w:sz w:val="44"/>
          <w:szCs w:val="44"/>
        </w:rPr>
        <w:br/>
      </w:r>
      <w:r w:rsidRPr="00684135">
        <w:rPr>
          <w:i/>
          <w:iCs/>
        </w:rPr>
        <w:t>By Joe Bandy, CFT Assistant Director</w:t>
      </w:r>
    </w:p>
    <w:p w14:paraId="7A57CF12" w14:textId="1A70E6D6" w:rsidR="00B71D60" w:rsidRPr="00684135" w:rsidRDefault="00B71D60">
      <w:pPr>
        <w:rPr>
          <w:b/>
          <w:sz w:val="32"/>
          <w:szCs w:val="32"/>
        </w:rPr>
      </w:pPr>
    </w:p>
    <w:p w14:paraId="02C740B8" w14:textId="77777777" w:rsidR="00DD0D6B" w:rsidRPr="006C3421" w:rsidRDefault="00DD0D6B">
      <w:pPr>
        <w:rPr>
          <w:b/>
          <w:bCs/>
          <w:i/>
          <w:iCs/>
        </w:rPr>
      </w:pPr>
    </w:p>
    <w:p w14:paraId="0936B696" w14:textId="13074C0C" w:rsidR="00380748" w:rsidRDefault="00380748"/>
    <w:p w14:paraId="65E65772" w14:textId="77777777" w:rsidR="00B36187" w:rsidRDefault="00B36187" w:rsidP="00F24EFB"/>
    <w:p w14:paraId="4C29149B" w14:textId="541C89FB" w:rsidR="00FC08B7" w:rsidRDefault="00E90DE6" w:rsidP="00F24EFB">
      <w:r>
        <w:t>If you ask instructors to choose one word to describe the work of advising, you will likely receive a variety of answers: educational, mentorship, informational</w:t>
      </w:r>
      <w:r w:rsidR="00754763">
        <w:t xml:space="preserve">, </w:t>
      </w:r>
      <w:r>
        <w:t>personal</w:t>
      </w:r>
      <w:r w:rsidR="00754763">
        <w:t>ized</w:t>
      </w:r>
      <w:r>
        <w:t>, time-consuming, career-building</w:t>
      </w:r>
      <w:r w:rsidR="00387575">
        <w:t xml:space="preserve">, reflective, </w:t>
      </w:r>
      <w:r w:rsidR="00754763">
        <w:t>thankless</w:t>
      </w:r>
      <w:r>
        <w:t>, developmental, caring, box-checking</w:t>
      </w:r>
      <w:r w:rsidR="008020A7">
        <w:t>, challenging</w:t>
      </w:r>
      <w:r w:rsidR="00387575">
        <w:t xml:space="preserve">, etcetera.  </w:t>
      </w:r>
      <w:r w:rsidR="008020A7">
        <w:t>Indeed,</w:t>
      </w:r>
      <w:r w:rsidR="00387575">
        <w:t xml:space="preserve"> advising can </w:t>
      </w:r>
      <w:r w:rsidR="00F24EFB">
        <w:t>involve</w:t>
      </w:r>
      <w:r w:rsidR="00387575">
        <w:t xml:space="preserve"> many, </w:t>
      </w:r>
      <w:r w:rsidR="00754763">
        <w:t>often</w:t>
      </w:r>
      <w:r w:rsidR="00387575">
        <w:t xml:space="preserve"> contradictory </w:t>
      </w:r>
      <w:r w:rsidR="00F24EFB">
        <w:t>roles for instructors and staff</w:t>
      </w:r>
      <w:r w:rsidR="00387575">
        <w:t xml:space="preserve"> </w:t>
      </w:r>
      <w:r w:rsidR="00F24EFB">
        <w:t xml:space="preserve">in the best of conditions, </w:t>
      </w:r>
      <w:r w:rsidR="00FC08B7">
        <w:t xml:space="preserve">and when </w:t>
      </w:r>
      <w:r w:rsidR="00F24EFB">
        <w:t xml:space="preserve">institutions </w:t>
      </w:r>
      <w:r w:rsidR="00FC08B7">
        <w:t>give</w:t>
      </w:r>
      <w:r w:rsidR="00F24EFB">
        <w:t xml:space="preserve"> precious little guidance for how to </w:t>
      </w:r>
      <w:r w:rsidR="008020A7">
        <w:t>advise</w:t>
      </w:r>
      <w:r w:rsidR="00F24EFB">
        <w:t xml:space="preserve"> </w:t>
      </w:r>
      <w:r w:rsidR="008020A7">
        <w:t>students well</w:t>
      </w:r>
      <w:r w:rsidR="0074646E">
        <w:t>,</w:t>
      </w:r>
      <w:r w:rsidR="00FC08B7">
        <w:t xml:space="preserve"> it can be confusing, frustrating, and potentially harmful</w:t>
      </w:r>
      <w:r w:rsidR="00387575">
        <w:t xml:space="preserve">.  </w:t>
      </w:r>
      <w:r w:rsidR="00BB4498">
        <w:t xml:space="preserve">As Sophocles stated in </w:t>
      </w:r>
      <w:r w:rsidR="00BB4498" w:rsidRPr="00BB4498">
        <w:rPr>
          <w:i/>
          <w:iCs/>
        </w:rPr>
        <w:t>Electra</w:t>
      </w:r>
      <w:r w:rsidR="00BB4498">
        <w:t xml:space="preserve">, “No enemy is worse than bad advice” (1957: 166). </w:t>
      </w:r>
      <w:r w:rsidR="00FC08B7">
        <w:t xml:space="preserve">So how may we </w:t>
      </w:r>
      <w:r w:rsidR="00BB4498">
        <w:t>ensure that our advising represents the best of these traits, and yields positive and transformative outcomes for our students</w:t>
      </w:r>
      <w:r w:rsidR="00FC08B7">
        <w:t xml:space="preserve">?  </w:t>
      </w:r>
      <w:r w:rsidR="008020A7">
        <w:t xml:space="preserve">That is what this guide is intended to help us better understand.  </w:t>
      </w:r>
      <w:r w:rsidR="00FC08B7">
        <w:t xml:space="preserve">  </w:t>
      </w:r>
    </w:p>
    <w:p w14:paraId="5FAE8A04" w14:textId="77777777" w:rsidR="00FC08B7" w:rsidRDefault="00FC08B7" w:rsidP="00F24EFB"/>
    <w:p w14:paraId="6A54DA09" w14:textId="0DC0EBBF" w:rsidR="00754763" w:rsidRDefault="00387575" w:rsidP="00F24EFB">
      <w:r>
        <w:t xml:space="preserve">At its </w:t>
      </w:r>
      <w:r w:rsidR="00BB4498">
        <w:t>core</w:t>
      </w:r>
      <w:r>
        <w:t>,</w:t>
      </w:r>
      <w:r w:rsidR="00BB4498">
        <w:t xml:space="preserve"> </w:t>
      </w:r>
      <w:r>
        <w:t xml:space="preserve">advising is </w:t>
      </w:r>
      <w:r w:rsidR="00FC08B7">
        <w:t xml:space="preserve">a form of teaching and therefore </w:t>
      </w:r>
      <w:r>
        <w:t xml:space="preserve">a primary way we as educators </w:t>
      </w:r>
      <w:r w:rsidR="00754763">
        <w:t xml:space="preserve">motivate and structure academic </w:t>
      </w:r>
      <w:r w:rsidR="00F24EFB">
        <w:t>exploration</w:t>
      </w:r>
      <w:r w:rsidR="00754763">
        <w:t>, support student development</w:t>
      </w:r>
      <w:r w:rsidR="00F24EFB">
        <w:t xml:space="preserve"> (</w:t>
      </w:r>
      <w:r w:rsidR="00FC08B7">
        <w:t xml:space="preserve">intellectual, </w:t>
      </w:r>
      <w:r w:rsidR="00F24EFB">
        <w:t xml:space="preserve">professional, </w:t>
      </w:r>
      <w:r w:rsidR="00FC08B7">
        <w:t xml:space="preserve">moral, social, </w:t>
      </w:r>
      <w:r w:rsidR="00F24EFB">
        <w:t xml:space="preserve">personal), </w:t>
      </w:r>
      <w:r w:rsidR="00754763">
        <w:t xml:space="preserve">and </w:t>
      </w:r>
      <w:r w:rsidR="00F24EFB">
        <w:t xml:space="preserve">encourage students to make their learning meaningful as they engage with their world. </w:t>
      </w:r>
      <w:r>
        <w:t xml:space="preserve"> </w:t>
      </w:r>
      <w:r w:rsidR="00754763">
        <w:t xml:space="preserve">Advising has the potential to enhance educational missions by </w:t>
      </w:r>
      <w:r w:rsidR="00F24EFB">
        <w:t>inspiring</w:t>
      </w:r>
      <w:r w:rsidR="008020A7">
        <w:t xml:space="preserve"> and</w:t>
      </w:r>
      <w:r w:rsidR="00754763">
        <w:t xml:space="preserve"> guiding</w:t>
      </w:r>
      <w:r w:rsidR="008020A7">
        <w:t xml:space="preserve"> </w:t>
      </w:r>
      <w:r w:rsidR="00754763">
        <w:t xml:space="preserve">student learning, while also offering </w:t>
      </w:r>
      <w:r w:rsidR="00FC08B7">
        <w:t xml:space="preserve">opportunities for </w:t>
      </w:r>
      <w:r w:rsidR="00F24EFB">
        <w:t xml:space="preserve">institutions </w:t>
      </w:r>
      <w:r w:rsidR="00754763">
        <w:t xml:space="preserve">to </w:t>
      </w:r>
      <w:r w:rsidR="00FC08B7">
        <w:t>develop</w:t>
      </w:r>
      <w:r w:rsidR="00F24EFB">
        <w:t xml:space="preserve"> </w:t>
      </w:r>
      <w:r w:rsidR="008020A7">
        <w:t>successful</w:t>
      </w:r>
      <w:r w:rsidR="00FC08B7">
        <w:t xml:space="preserve"> </w:t>
      </w:r>
      <w:r w:rsidR="00F24EFB">
        <w:t>mentorship</w:t>
      </w:r>
      <w:r w:rsidR="008020A7">
        <w:t xml:space="preserve"> and</w:t>
      </w:r>
      <w:r w:rsidR="00FC08B7">
        <w:t xml:space="preserve"> curricula</w:t>
      </w:r>
      <w:r w:rsidR="00754763">
        <w:t>.</w:t>
      </w:r>
    </w:p>
    <w:p w14:paraId="583C1135" w14:textId="0D702461" w:rsidR="00754763" w:rsidRDefault="00754763" w:rsidP="00380748"/>
    <w:p w14:paraId="0153F0CC" w14:textId="3F8F6866" w:rsidR="00D63253" w:rsidRPr="0074646E" w:rsidRDefault="00D63253" w:rsidP="00D63253">
      <w:pPr>
        <w:rPr>
          <w:b/>
          <w:bCs/>
        </w:rPr>
      </w:pPr>
      <w:r w:rsidRPr="0074646E">
        <w:rPr>
          <w:b/>
          <w:bCs/>
        </w:rPr>
        <w:t>Organization of the Guide</w:t>
      </w:r>
    </w:p>
    <w:p w14:paraId="4E849BEF" w14:textId="01B40EA3" w:rsidR="009B25F6" w:rsidRPr="009B25F6" w:rsidRDefault="00C631A3" w:rsidP="009B25F6">
      <w:pPr>
        <w:pStyle w:val="ListParagraph"/>
        <w:numPr>
          <w:ilvl w:val="0"/>
          <w:numId w:val="14"/>
        </w:numPr>
        <w:rPr>
          <w:rFonts w:ascii="Times New Roman" w:hAnsi="Times New Roman" w:cs="Times New Roman"/>
        </w:rPr>
      </w:pPr>
      <w:r>
        <w:rPr>
          <w:rFonts w:ascii="Times New Roman" w:hAnsi="Times New Roman" w:cs="Times New Roman"/>
        </w:rPr>
        <w:t>Values</w:t>
      </w:r>
      <w:r w:rsidR="0074646E">
        <w:rPr>
          <w:rFonts w:ascii="Times New Roman" w:hAnsi="Times New Roman" w:cs="Times New Roman"/>
        </w:rPr>
        <w:t xml:space="preserve"> </w:t>
      </w:r>
      <w:r w:rsidR="00833CE3" w:rsidRPr="00833CE3">
        <w:rPr>
          <w:rFonts w:ascii="Times New Roman" w:hAnsi="Times New Roman" w:cs="Times New Roman"/>
        </w:rPr>
        <w:t xml:space="preserve">of </w:t>
      </w:r>
      <w:r w:rsidR="001B3924">
        <w:rPr>
          <w:rFonts w:ascii="Times New Roman" w:hAnsi="Times New Roman" w:cs="Times New Roman"/>
        </w:rPr>
        <w:t>A</w:t>
      </w:r>
      <w:r w:rsidR="00833CE3" w:rsidRPr="00833CE3">
        <w:rPr>
          <w:rFonts w:ascii="Times New Roman" w:hAnsi="Times New Roman" w:cs="Times New Roman"/>
        </w:rPr>
        <w:t>dvising</w:t>
      </w:r>
    </w:p>
    <w:p w14:paraId="22BA5DAC" w14:textId="529A9A7D" w:rsidR="004B6BD4" w:rsidRDefault="004B6BD4" w:rsidP="00C631A3">
      <w:pPr>
        <w:pStyle w:val="ListParagraph"/>
        <w:numPr>
          <w:ilvl w:val="0"/>
          <w:numId w:val="14"/>
        </w:numPr>
        <w:rPr>
          <w:rFonts w:ascii="Times New Roman" w:hAnsi="Times New Roman" w:cs="Times New Roman"/>
        </w:rPr>
      </w:pPr>
      <w:r>
        <w:rPr>
          <w:rFonts w:ascii="Times New Roman" w:hAnsi="Times New Roman" w:cs="Times New Roman"/>
        </w:rPr>
        <w:t>Conceptual Approaches</w:t>
      </w:r>
    </w:p>
    <w:p w14:paraId="10259ACF" w14:textId="7C51D583" w:rsidR="004B6BD4" w:rsidRDefault="004B6BD4" w:rsidP="00C631A3">
      <w:pPr>
        <w:pStyle w:val="ListParagraph"/>
        <w:numPr>
          <w:ilvl w:val="0"/>
          <w:numId w:val="14"/>
        </w:numPr>
        <w:rPr>
          <w:rFonts w:ascii="Times New Roman" w:hAnsi="Times New Roman" w:cs="Times New Roman"/>
        </w:rPr>
      </w:pPr>
      <w:r>
        <w:rPr>
          <w:rFonts w:ascii="Times New Roman" w:hAnsi="Times New Roman" w:cs="Times New Roman"/>
        </w:rPr>
        <w:t>Informational Resources</w:t>
      </w:r>
    </w:p>
    <w:p w14:paraId="6A78F035" w14:textId="35D3794A" w:rsidR="004B6BD4" w:rsidRDefault="004B6BD4" w:rsidP="00C631A3">
      <w:pPr>
        <w:pStyle w:val="ListParagraph"/>
        <w:numPr>
          <w:ilvl w:val="0"/>
          <w:numId w:val="14"/>
        </w:numPr>
        <w:rPr>
          <w:rFonts w:ascii="Times New Roman" w:hAnsi="Times New Roman" w:cs="Times New Roman"/>
        </w:rPr>
      </w:pPr>
      <w:r>
        <w:rPr>
          <w:rFonts w:ascii="Times New Roman" w:hAnsi="Times New Roman" w:cs="Times New Roman"/>
        </w:rPr>
        <w:t>Relational Skills</w:t>
      </w:r>
    </w:p>
    <w:p w14:paraId="0AC7467B" w14:textId="36A5AE1B" w:rsidR="00833CE3" w:rsidRPr="00833CE3" w:rsidRDefault="00833CE3" w:rsidP="00833CE3">
      <w:pPr>
        <w:pStyle w:val="ListParagraph"/>
        <w:numPr>
          <w:ilvl w:val="0"/>
          <w:numId w:val="14"/>
        </w:numPr>
        <w:rPr>
          <w:rFonts w:ascii="Times New Roman" w:hAnsi="Times New Roman" w:cs="Times New Roman"/>
        </w:rPr>
      </w:pPr>
      <w:r>
        <w:rPr>
          <w:rFonts w:ascii="Times New Roman" w:hAnsi="Times New Roman" w:cs="Times New Roman"/>
        </w:rPr>
        <w:t>References</w:t>
      </w:r>
    </w:p>
    <w:p w14:paraId="4E6703A9" w14:textId="610459F6" w:rsidR="00D63253" w:rsidRDefault="00D63253" w:rsidP="00D63253"/>
    <w:p w14:paraId="29166047" w14:textId="44482FC8" w:rsidR="00D63253" w:rsidRPr="0074646E" w:rsidRDefault="009B25F6" w:rsidP="00D63253">
      <w:pPr>
        <w:rPr>
          <w:b/>
          <w:bCs/>
        </w:rPr>
      </w:pPr>
      <w:r>
        <w:rPr>
          <w:b/>
          <w:bCs/>
        </w:rPr>
        <w:t xml:space="preserve">Professional Values in </w:t>
      </w:r>
      <w:r w:rsidR="00D63253" w:rsidRPr="0074646E">
        <w:rPr>
          <w:b/>
          <w:bCs/>
        </w:rPr>
        <w:t>Advising</w:t>
      </w:r>
    </w:p>
    <w:p w14:paraId="2318E38A" w14:textId="022CC919" w:rsidR="0074646E" w:rsidRDefault="0074646E" w:rsidP="0074646E"/>
    <w:p w14:paraId="7C1750E6" w14:textId="564BA45B" w:rsidR="00B87122" w:rsidRDefault="0074646E" w:rsidP="0074646E">
      <w:r>
        <w:t xml:space="preserve">If you are searching guidance on advising, you need look no further than the </w:t>
      </w:r>
      <w:hyperlink r:id="rId8" w:history="1">
        <w:r w:rsidRPr="0074646E">
          <w:rPr>
            <w:rStyle w:val="Hyperlink"/>
          </w:rPr>
          <w:t>National Academic Advising Association</w:t>
        </w:r>
      </w:hyperlink>
      <w:r>
        <w:t xml:space="preserve"> (NACADA).  </w:t>
      </w:r>
      <w:r w:rsidR="00BB4498">
        <w:t xml:space="preserve">Grounded in decades of dialogue and debate, </w:t>
      </w:r>
      <w:r>
        <w:t>NACADA</w:t>
      </w:r>
      <w:r w:rsidR="00BB4498">
        <w:t xml:space="preserve"> </w:t>
      </w:r>
      <w:r w:rsidR="008020A7">
        <w:t xml:space="preserve">is an international professional association of academic </w:t>
      </w:r>
      <w:r w:rsidR="00C3502F">
        <w:t>adviser</w:t>
      </w:r>
      <w:r w:rsidR="008020A7">
        <w:t xml:space="preserve">s that </w:t>
      </w:r>
      <w:r w:rsidR="00BB4498">
        <w:t>has identified guiding values, core competencies, and framework</w:t>
      </w:r>
      <w:r w:rsidR="008020A7">
        <w:t>s</w:t>
      </w:r>
      <w:r w:rsidR="00BB4498">
        <w:t xml:space="preserve"> </w:t>
      </w:r>
      <w:r w:rsidR="00B87122">
        <w:t>of</w:t>
      </w:r>
      <w:r w:rsidR="00BB4498">
        <w:t xml:space="preserve"> advising that</w:t>
      </w:r>
      <w:r w:rsidR="00B87122">
        <w:t>, together, provide a</w:t>
      </w:r>
      <w:r w:rsidR="008020A7">
        <w:t xml:space="preserve"> clear</w:t>
      </w:r>
      <w:r w:rsidR="00B87122">
        <w:t xml:space="preserve"> starting point. </w:t>
      </w:r>
    </w:p>
    <w:p w14:paraId="587071AD" w14:textId="77777777" w:rsidR="00B87122" w:rsidRDefault="00B87122" w:rsidP="0074646E"/>
    <w:p w14:paraId="27F5E1E3" w14:textId="680EEA82" w:rsidR="00B87122" w:rsidRDefault="008020A7" w:rsidP="0074646E">
      <w:r>
        <w:t xml:space="preserve">Looking at the many cultural contexts and </w:t>
      </w:r>
      <w:r w:rsidR="00B60B35">
        <w:t xml:space="preserve">successful </w:t>
      </w:r>
      <w:r>
        <w:t xml:space="preserve">practices of its members, </w:t>
      </w:r>
      <w:r w:rsidR="00B87122">
        <w:t>NACADA</w:t>
      </w:r>
      <w:r>
        <w:t xml:space="preserve"> has identified</w:t>
      </w:r>
      <w:r w:rsidR="00B87122">
        <w:t xml:space="preserve"> seven core values </w:t>
      </w:r>
      <w:r>
        <w:t>that shape effective advising, which</w:t>
      </w:r>
      <w:r w:rsidR="00B87122">
        <w:t xml:space="preserve"> are worth quoting in full (see </w:t>
      </w:r>
      <w:hyperlink r:id="rId9" w:history="1">
        <w:r w:rsidR="00B87122" w:rsidRPr="00B87122">
          <w:rPr>
            <w:rStyle w:val="Hyperlink"/>
          </w:rPr>
          <w:t>here</w:t>
        </w:r>
      </w:hyperlink>
      <w:r w:rsidR="00B87122">
        <w:t xml:space="preserve"> for PDFs in several languages)</w:t>
      </w:r>
      <w:r w:rsidR="00B60B35">
        <w:t>. You may find one or more of these, or other, values more salient for you and your context, but they represent a thorough set of ethical commitments that guide the work of advising.</w:t>
      </w:r>
    </w:p>
    <w:p w14:paraId="34C821D2" w14:textId="77777777" w:rsidR="00B87122" w:rsidRDefault="00B87122" w:rsidP="0074646E"/>
    <w:p w14:paraId="10F8D799" w14:textId="005DBC22"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lastRenderedPageBreak/>
        <w:t>Caring</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 xml:space="preserve">s respond to and are accessible to others in ways that challenge, support, nurture, and teach.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build relationships through empathetic listening and compassion for students, colleagues, and others.</w:t>
      </w:r>
    </w:p>
    <w:p w14:paraId="35A60A3E" w14:textId="1AB7BF9C"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Commitment</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proofErr w:type="gramStart"/>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w:t>
      </w:r>
      <w:proofErr w:type="gramEnd"/>
      <w:r w:rsidRPr="00DD3ED5">
        <w:rPr>
          <w:rFonts w:ascii="Times New Roman" w:eastAsia="Times New Roman" w:hAnsi="Times New Roman" w:cs="Times New Roman"/>
          <w:color w:val="000000" w:themeColor="text1"/>
        </w:rPr>
        <w:t xml:space="preserve"> value and are dedicated to excellence in all dimensions of student success.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are committed to students, colleagues, institutions, and the profession through assessment, scholarly inquiry, life-long learning, and professional development.</w:t>
      </w:r>
    </w:p>
    <w:p w14:paraId="623E5D7F" w14:textId="767ED230"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Empowerment</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motivate, encourage, and support students and the greater educational community to recognize their potential, meet challenges, and respect individuality.</w:t>
      </w:r>
    </w:p>
    <w:p w14:paraId="43203B3B" w14:textId="5479DF2A"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Inclusivity</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 xml:space="preserve">s respect, engage, and value a supportive culture for diverse populations.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strive to create and support environments that consider the needs and perspectives of students, institutions, and colleagues through openness, acceptance, and equity.</w:t>
      </w:r>
    </w:p>
    <w:p w14:paraId="30E7DA69" w14:textId="29763661"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Integrity</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 xml:space="preserve">s act intentionally in accordance with ethical and professional behavior developed through reflective practice.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value honesty, transparency, and accountability to the student, institution, and the advising profession.</w:t>
      </w:r>
    </w:p>
    <w:p w14:paraId="6989AD68" w14:textId="1DE281CD"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Professionalism</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act in accordance with the values of the profession of advising for the greater good of students, colleagues, institutions, and higher education in general.</w:t>
      </w:r>
    </w:p>
    <w:p w14:paraId="47340ED7" w14:textId="3C4DD70A" w:rsidR="00B87122" w:rsidRPr="00DD3ED5" w:rsidRDefault="00B87122" w:rsidP="00B87122">
      <w:pPr>
        <w:pStyle w:val="ListParagraph"/>
        <w:numPr>
          <w:ilvl w:val="0"/>
          <w:numId w:val="15"/>
        </w:numPr>
        <w:shd w:val="clear" w:color="auto" w:fill="F9F9F9"/>
        <w:textAlignment w:val="baseline"/>
        <w:rPr>
          <w:rFonts w:ascii="Times New Roman" w:eastAsia="Times New Roman" w:hAnsi="Times New Roman" w:cs="Times New Roman"/>
          <w:color w:val="000000" w:themeColor="text1"/>
        </w:rPr>
      </w:pPr>
      <w:r w:rsidRPr="00DD3ED5">
        <w:rPr>
          <w:rFonts w:ascii="Times New Roman" w:eastAsia="Times New Roman" w:hAnsi="Times New Roman" w:cs="Times New Roman"/>
          <w:i/>
          <w:iCs/>
          <w:color w:val="000000" w:themeColor="text1"/>
          <w:bdr w:val="none" w:sz="0" w:space="0" w:color="auto" w:frame="1"/>
        </w:rPr>
        <w:t>Respect</w:t>
      </w:r>
      <w:r w:rsidRPr="00DD3ED5">
        <w:rPr>
          <w:rFonts w:ascii="Times New Roman" w:eastAsia="Times New Roman" w:hAnsi="Times New Roman" w:cs="Times New Roman"/>
          <w:b/>
          <w:bCs/>
          <w:color w:val="000000" w:themeColor="text1"/>
          <w:bdr w:val="none" w:sz="0" w:space="0" w:color="auto" w:frame="1"/>
        </w:rPr>
        <w:t xml:space="preserve"> – </w:t>
      </w:r>
      <w:r w:rsidRPr="00DD3ED5">
        <w:rPr>
          <w:rFonts w:ascii="Times New Roman" w:eastAsia="Times New Roman" w:hAnsi="Times New Roman" w:cs="Times New Roman"/>
          <w:color w:val="000000" w:themeColor="text1"/>
        </w:rPr>
        <w:t xml:space="preserve">Academic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 xml:space="preserve">s honor the inherent value of all students. </w:t>
      </w:r>
      <w:r w:rsidR="00C3502F">
        <w:rPr>
          <w:rFonts w:ascii="Times New Roman" w:eastAsia="Times New Roman" w:hAnsi="Times New Roman" w:cs="Times New Roman"/>
          <w:color w:val="000000" w:themeColor="text1"/>
        </w:rPr>
        <w:t>Adviser</w:t>
      </w:r>
      <w:r w:rsidRPr="00DD3ED5">
        <w:rPr>
          <w:rFonts w:ascii="Times New Roman" w:eastAsia="Times New Roman" w:hAnsi="Times New Roman" w:cs="Times New Roman"/>
          <w:color w:val="000000" w:themeColor="text1"/>
        </w:rPr>
        <w:t>s build positive relationships by understanding and appreciating students’ views and cultures, maintaining a student-centered approach and mindset, and treating students with sensitivity and fairness</w:t>
      </w:r>
      <w:r w:rsidR="002827E1" w:rsidRPr="00DD3ED5">
        <w:rPr>
          <w:rFonts w:ascii="Times New Roman" w:eastAsia="Times New Roman" w:hAnsi="Times New Roman" w:cs="Times New Roman"/>
          <w:color w:val="000000" w:themeColor="text1"/>
        </w:rPr>
        <w:t xml:space="preserve"> (NACADA 2017a)</w:t>
      </w:r>
      <w:r w:rsidRPr="00DD3ED5">
        <w:rPr>
          <w:rFonts w:ascii="Times New Roman" w:eastAsia="Times New Roman" w:hAnsi="Times New Roman" w:cs="Times New Roman"/>
          <w:color w:val="000000" w:themeColor="text1"/>
        </w:rPr>
        <w:t>.</w:t>
      </w:r>
    </w:p>
    <w:p w14:paraId="332A27CC" w14:textId="77777777" w:rsidR="00B87122" w:rsidRPr="00B87122" w:rsidRDefault="00B87122" w:rsidP="00B87122"/>
    <w:p w14:paraId="26323265" w14:textId="516D6E1F" w:rsidR="001A1F91" w:rsidRDefault="00B60B35" w:rsidP="0074646E">
      <w:r>
        <w:t xml:space="preserve">To ensure we enact these values in advising, NACADA suggests mastery of a </w:t>
      </w:r>
      <w:r w:rsidR="002827E1">
        <w:t xml:space="preserve">variety of </w:t>
      </w:r>
      <w:r w:rsidR="00690C97">
        <w:t>core competencies</w:t>
      </w:r>
      <w:r>
        <w:t xml:space="preserve"> </w:t>
      </w:r>
      <w:r w:rsidR="00690C97">
        <w:t xml:space="preserve">that </w:t>
      </w:r>
      <w:r w:rsidR="002827E1">
        <w:t>fall into</w:t>
      </w:r>
      <w:r w:rsidR="00690C97">
        <w:t xml:space="preserve"> three </w:t>
      </w:r>
      <w:r w:rsidR="002827E1">
        <w:t>broad areas</w:t>
      </w:r>
      <w:r w:rsidR="00690C97">
        <w:t xml:space="preserve">: </w:t>
      </w:r>
      <w:r w:rsidR="00690C97" w:rsidRPr="001A1F91">
        <w:rPr>
          <w:i/>
          <w:iCs/>
        </w:rPr>
        <w:t xml:space="preserve">conceptual, informational, </w:t>
      </w:r>
      <w:r w:rsidR="00690C97" w:rsidRPr="001A1F91">
        <w:t>and</w:t>
      </w:r>
      <w:r w:rsidR="00690C97" w:rsidRPr="001A1F91">
        <w:rPr>
          <w:i/>
          <w:iCs/>
        </w:rPr>
        <w:t xml:space="preserve"> relational</w:t>
      </w:r>
      <w:r w:rsidR="00690C97">
        <w:t xml:space="preserve">. Please see </w:t>
      </w:r>
      <w:hyperlink r:id="rId10" w:history="1">
        <w:r w:rsidR="00690C97" w:rsidRPr="00690C97">
          <w:rPr>
            <w:rStyle w:val="Hyperlink"/>
          </w:rPr>
          <w:t>here</w:t>
        </w:r>
      </w:hyperlink>
      <w:r w:rsidR="00690C97">
        <w:t xml:space="preserve"> for NACADA’s more detailed explication of this framework</w:t>
      </w:r>
      <w:r w:rsidR="002827E1">
        <w:t xml:space="preserve"> </w:t>
      </w:r>
      <w:r w:rsidR="008613B7">
        <w:t>(</w:t>
      </w:r>
      <w:r w:rsidR="002827E1">
        <w:t>NACADA 2017b</w:t>
      </w:r>
      <w:r w:rsidR="008613B7">
        <w:t>)</w:t>
      </w:r>
      <w:r w:rsidR="00820577">
        <w:t>.</w:t>
      </w:r>
    </w:p>
    <w:p w14:paraId="74E1CE44" w14:textId="4192C9FE" w:rsidR="001A1F91" w:rsidRDefault="001A1F91" w:rsidP="0074646E"/>
    <w:p w14:paraId="375BDDA8" w14:textId="77777777" w:rsidR="008613B7" w:rsidRDefault="008613B7" w:rsidP="0074646E"/>
    <w:p w14:paraId="042CEEC6" w14:textId="4352E6F8" w:rsidR="00820577" w:rsidRPr="00C631A3" w:rsidRDefault="00820577" w:rsidP="0074646E">
      <w:pPr>
        <w:rPr>
          <w:b/>
          <w:bCs/>
        </w:rPr>
      </w:pPr>
      <w:r w:rsidRPr="00C631A3">
        <w:rPr>
          <w:b/>
          <w:bCs/>
        </w:rPr>
        <w:t>Conceptual</w:t>
      </w:r>
      <w:r w:rsidR="0041235A" w:rsidRPr="00C631A3">
        <w:rPr>
          <w:b/>
          <w:bCs/>
        </w:rPr>
        <w:t xml:space="preserve"> Approaches</w:t>
      </w:r>
    </w:p>
    <w:p w14:paraId="33D60494" w14:textId="72CBEFFD" w:rsidR="00246102" w:rsidRDefault="00894E18" w:rsidP="001A1F91">
      <w:r>
        <w:t xml:space="preserve">Being an effective adviser </w:t>
      </w:r>
      <w:r w:rsidR="002827E1">
        <w:t>usually</w:t>
      </w:r>
      <w:r w:rsidR="00690C97">
        <w:t xml:space="preserve"> begin</w:t>
      </w:r>
      <w:r w:rsidR="002827E1">
        <w:t>s</w:t>
      </w:r>
      <w:r w:rsidR="00690C97">
        <w:t xml:space="preserve"> with some </w:t>
      </w:r>
      <w:r w:rsidR="00B60B35">
        <w:t>philosoph</w:t>
      </w:r>
      <w:r>
        <w:t xml:space="preserve">y of advising </w:t>
      </w:r>
      <w:r w:rsidR="000F05E5">
        <w:t xml:space="preserve">since that is what </w:t>
      </w:r>
      <w:r w:rsidR="00B60B35">
        <w:t>gives context to the values</w:t>
      </w:r>
      <w:r w:rsidR="008613B7">
        <w:t xml:space="preserve"> (above)</w:t>
      </w:r>
      <w:r w:rsidR="0041235A">
        <w:t>,</w:t>
      </w:r>
      <w:r w:rsidR="008613B7">
        <w:t xml:space="preserve"> </w:t>
      </w:r>
      <w:r w:rsidR="00B60B35">
        <w:t>clarifies</w:t>
      </w:r>
      <w:r w:rsidR="00690C97">
        <w:t xml:space="preserve"> expected outcomes, and </w:t>
      </w:r>
      <w:r w:rsidR="000F05E5">
        <w:t xml:space="preserve">defines </w:t>
      </w:r>
      <w:r w:rsidR="00690C97">
        <w:t>strategies for achieving them.</w:t>
      </w:r>
      <w:r w:rsidR="00246102">
        <w:t xml:space="preserve"> </w:t>
      </w:r>
      <w:r w:rsidR="000F05E5">
        <w:t xml:space="preserve">One’s </w:t>
      </w:r>
      <w:r w:rsidR="00246102">
        <w:t xml:space="preserve">theory </w:t>
      </w:r>
      <w:r w:rsidR="000F05E5">
        <w:t xml:space="preserve">or philosophy of </w:t>
      </w:r>
      <w:r w:rsidR="00246102">
        <w:t xml:space="preserve">advising </w:t>
      </w:r>
      <w:r w:rsidR="000F05E5">
        <w:t>provides the framework through which values and goals may cohere and lead to a reflective and effective practice</w:t>
      </w:r>
      <w:r w:rsidR="00246102">
        <w:t>.</w:t>
      </w:r>
      <w:r w:rsidR="000F05E5">
        <w:t xml:space="preserve"> There are many conceptual theories of advising, but here we address three that have shaped much of the profession of academic advising throughout its history.</w:t>
      </w:r>
    </w:p>
    <w:p w14:paraId="599CDE36" w14:textId="77777777" w:rsidR="00246102" w:rsidRDefault="00246102" w:rsidP="001A1F91"/>
    <w:p w14:paraId="669C4408" w14:textId="68621D87" w:rsidR="00BF5A25" w:rsidRDefault="008613B7" w:rsidP="005D6B6E">
      <w:r>
        <w:t xml:space="preserve">Beginning in the 1970s, alongside the growth of developmental approaches to higher education generally, advising professionals began to question the traditional </w:t>
      </w:r>
      <w:r w:rsidRPr="005D6B6E">
        <w:rPr>
          <w:b/>
          <w:bCs/>
        </w:rPr>
        <w:t>prescriptive model</w:t>
      </w:r>
      <w:r>
        <w:t xml:space="preserve"> of advising.  The prescriptive model</w:t>
      </w:r>
      <w:r w:rsidR="000F05E5">
        <w:t xml:space="preserve"> was prevalent in academic culture for decades,</w:t>
      </w:r>
      <w:r>
        <w:t xml:space="preserve"> </w:t>
      </w:r>
      <w:r w:rsidR="000F05E5">
        <w:t>and posited that the role of the</w:t>
      </w:r>
      <w:r>
        <w:t xml:space="preserve"> </w:t>
      </w:r>
      <w:r w:rsidR="00C3502F">
        <w:t>adviser</w:t>
      </w:r>
      <w:r>
        <w:t xml:space="preserve"> </w:t>
      </w:r>
      <w:r w:rsidR="000F05E5">
        <w:t xml:space="preserve">is to </w:t>
      </w:r>
      <w:r>
        <w:t>provide</w:t>
      </w:r>
      <w:r w:rsidR="000F05E5">
        <w:t xml:space="preserve"> students with</w:t>
      </w:r>
      <w:r>
        <w:t xml:space="preserve"> knowledge </w:t>
      </w:r>
      <w:r w:rsidR="005D6B6E">
        <w:t>about programs, courses, and procedures</w:t>
      </w:r>
      <w:r w:rsidR="000F05E5">
        <w:t>. Students, once told, would</w:t>
      </w:r>
      <w:r w:rsidR="0041235A">
        <w:t xml:space="preserve"> do</w:t>
      </w:r>
      <w:r w:rsidR="000F05E5">
        <w:t xml:space="preserve"> what was suggested</w:t>
      </w:r>
      <w:r w:rsidR="0041235A">
        <w:t xml:space="preserve">, namely </w:t>
      </w:r>
      <w:r w:rsidR="000F05E5">
        <w:t xml:space="preserve">enroll in </w:t>
      </w:r>
      <w:r w:rsidR="005D6B6E">
        <w:t>courses</w:t>
      </w:r>
      <w:r w:rsidR="0041235A">
        <w:t xml:space="preserve">, </w:t>
      </w:r>
      <w:r w:rsidR="005D6B6E">
        <w:t>majors</w:t>
      </w:r>
      <w:r w:rsidR="0041235A">
        <w:t xml:space="preserve">, or other work </w:t>
      </w:r>
      <w:r w:rsidR="000F05E5">
        <w:t xml:space="preserve">that </w:t>
      </w:r>
      <w:r w:rsidR="00C3502F">
        <w:t>adviser</w:t>
      </w:r>
      <w:r w:rsidR="000F05E5">
        <w:t>s deemed appropriate for their interests and aptitude</w:t>
      </w:r>
      <w:r w:rsidR="005D6B6E">
        <w:t xml:space="preserve">. The </w:t>
      </w:r>
      <w:r w:rsidR="00C3502F">
        <w:t>adviser</w:t>
      </w:r>
      <w:r w:rsidR="005D6B6E">
        <w:t xml:space="preserve"> then </w:t>
      </w:r>
      <w:r w:rsidR="000F05E5">
        <w:t>would monitor</w:t>
      </w:r>
      <w:r w:rsidR="005D6B6E">
        <w:t xml:space="preserve"> student performance and determine what, if any, changes </w:t>
      </w:r>
      <w:r w:rsidR="000F05E5">
        <w:t>were</w:t>
      </w:r>
      <w:r w:rsidR="005D6B6E">
        <w:t xml:space="preserve"> necessary in the course of study, and </w:t>
      </w:r>
      <w:r w:rsidR="000F05E5">
        <w:t>would ensure</w:t>
      </w:r>
      <w:r w:rsidR="005D6B6E">
        <w:t xml:space="preserve"> students </w:t>
      </w:r>
      <w:r w:rsidR="000F05E5">
        <w:t>were</w:t>
      </w:r>
      <w:r w:rsidR="005D6B6E">
        <w:t xml:space="preserve"> on track to complete </w:t>
      </w:r>
      <w:r w:rsidR="0041235A">
        <w:t>graduation</w:t>
      </w:r>
      <w:r w:rsidR="005D6B6E">
        <w:t xml:space="preserve"> requirements </w:t>
      </w:r>
      <w:r w:rsidR="005D6B6E">
        <w:lastRenderedPageBreak/>
        <w:t xml:space="preserve">on schedule. </w:t>
      </w:r>
      <w:r w:rsidR="00C3502F">
        <w:t>Adviser</w:t>
      </w:r>
      <w:r w:rsidR="005D6B6E">
        <w:t xml:space="preserve">s </w:t>
      </w:r>
      <w:r w:rsidR="000F05E5">
        <w:t>were</w:t>
      </w:r>
      <w:r w:rsidR="005D6B6E">
        <w:t xml:space="preserve"> assumed to have the answers to all questions and therefore </w:t>
      </w:r>
      <w:r>
        <w:t xml:space="preserve">advice to students </w:t>
      </w:r>
      <w:r w:rsidR="005D6B6E">
        <w:t>occurs</w:t>
      </w:r>
      <w:r>
        <w:t xml:space="preserve"> a </w:t>
      </w:r>
      <w:proofErr w:type="spellStart"/>
      <w:r w:rsidR="000F05E5">
        <w:t>uni</w:t>
      </w:r>
      <w:proofErr w:type="spellEnd"/>
      <w:r w:rsidR="000F05E5">
        <w:t>-linear</w:t>
      </w:r>
      <w:r>
        <w:t>, top-down</w:t>
      </w:r>
      <w:r w:rsidR="0041235A">
        <w:t xml:space="preserve"> fashion</w:t>
      </w:r>
      <w:r>
        <w:t xml:space="preserve">, </w:t>
      </w:r>
      <w:r w:rsidR="005D6B6E">
        <w:t xml:space="preserve">from </w:t>
      </w:r>
      <w:r w:rsidR="00C3502F">
        <w:t>adviser</w:t>
      </w:r>
      <w:r w:rsidR="0041235A">
        <w:t xml:space="preserve"> to advisee</w:t>
      </w:r>
      <w:r w:rsidR="005D6B6E">
        <w:t xml:space="preserve">. </w:t>
      </w:r>
      <w:r w:rsidR="0041235A">
        <w:t>Throughout this process</w:t>
      </w:r>
      <w:r w:rsidR="00246102">
        <w:t xml:space="preserve"> </w:t>
      </w:r>
      <w:r w:rsidR="00C3502F">
        <w:t>adviser</w:t>
      </w:r>
      <w:r w:rsidR="00246102">
        <w:t xml:space="preserve">s </w:t>
      </w:r>
      <w:r w:rsidR="000F05E5">
        <w:t>were</w:t>
      </w:r>
      <w:r w:rsidR="00246102">
        <w:t xml:space="preserve"> focused almost exclusively on the academic life of the student</w:t>
      </w:r>
      <w:r>
        <w:t xml:space="preserve">. </w:t>
      </w:r>
      <w:r w:rsidR="00BF5A25">
        <w:t>Although generally regarded as atavistic and problematic, s</w:t>
      </w:r>
      <w:r w:rsidR="000F05E5">
        <w:t xml:space="preserve">ome institutions and academic cultures around the world still conceive of advising </w:t>
      </w:r>
      <w:r w:rsidR="00BF5A25">
        <w:t>using</w:t>
      </w:r>
      <w:r w:rsidR="000F05E5">
        <w:t xml:space="preserve"> the prescriptive model.</w:t>
      </w:r>
      <w:r w:rsidR="00BF5A25">
        <w:t xml:space="preserve"> </w:t>
      </w:r>
      <w:r w:rsidR="005D6B6E">
        <w:t xml:space="preserve">Critics </w:t>
      </w:r>
      <w:r w:rsidR="00BF5A25">
        <w:t xml:space="preserve">of the prescriptive model have found it problematic because </w:t>
      </w:r>
      <w:r w:rsidR="004102E2">
        <w:t xml:space="preserve">imagines a fixed hierarchy between </w:t>
      </w:r>
      <w:r w:rsidR="00C3502F">
        <w:t>adviser</w:t>
      </w:r>
      <w:r w:rsidR="004102E2">
        <w:t xml:space="preserve"> and advisee, and thus </w:t>
      </w:r>
      <w:r w:rsidR="00BF5A25">
        <w:t>disempowers students</w:t>
      </w:r>
      <w:r w:rsidR="00444B5E">
        <w:t xml:space="preserve"> </w:t>
      </w:r>
      <w:r w:rsidR="00BF5A25">
        <w:t xml:space="preserve">and privileges </w:t>
      </w:r>
      <w:r w:rsidR="00C3502F">
        <w:t>adviser</w:t>
      </w:r>
      <w:r w:rsidR="00BF5A25">
        <w:t xml:space="preserve"> knowledge over care for student development – each potentially disrupting or damaging student growth.</w:t>
      </w:r>
    </w:p>
    <w:p w14:paraId="31BA3C7F" w14:textId="77777777" w:rsidR="00BF5A25" w:rsidRDefault="00BF5A25" w:rsidP="005D6B6E"/>
    <w:p w14:paraId="5B48A601" w14:textId="68C1C012" w:rsidR="005D6B6E" w:rsidRDefault="00BF5A25" w:rsidP="005D6B6E">
      <w:r>
        <w:t xml:space="preserve">Critics </w:t>
      </w:r>
      <w:r w:rsidR="005D6B6E">
        <w:t xml:space="preserve">offered </w:t>
      </w:r>
      <w:r>
        <w:t xml:space="preserve">a </w:t>
      </w:r>
      <w:r w:rsidR="005D6B6E" w:rsidRPr="005D6B6E">
        <w:rPr>
          <w:b/>
          <w:bCs/>
        </w:rPr>
        <w:t>developmental model</w:t>
      </w:r>
      <w:r w:rsidR="005D6B6E">
        <w:rPr>
          <w:b/>
          <w:bCs/>
        </w:rPr>
        <w:t xml:space="preserve"> </w:t>
      </w:r>
      <w:r>
        <w:t xml:space="preserve">as an alternative, </w:t>
      </w:r>
      <w:r w:rsidR="005D6B6E">
        <w:t xml:space="preserve">in which the </w:t>
      </w:r>
      <w:r w:rsidR="00C3502F">
        <w:t>adviser</w:t>
      </w:r>
      <w:r w:rsidR="005D6B6E">
        <w:t xml:space="preserve"> and advisee are partners in educational discovery and responsibility is shared in the advising process.  According to </w:t>
      </w:r>
      <w:r w:rsidR="00C36964">
        <w:t>Winston et al (1984)</w:t>
      </w:r>
      <w:r w:rsidR="005D6B6E">
        <w:t xml:space="preserve">, </w:t>
      </w:r>
    </w:p>
    <w:p w14:paraId="0A82E404" w14:textId="4C1DB7BE" w:rsidR="00C36964" w:rsidRPr="00C36964" w:rsidRDefault="00C36964" w:rsidP="00C36964">
      <w:pPr>
        <w:ind w:left="720"/>
      </w:pPr>
      <w:r w:rsidRPr="00C36964">
        <w:rPr>
          <w:i/>
          <w:iCs/>
          <w:color w:val="1A1A1A"/>
          <w:bdr w:val="none" w:sz="0" w:space="0" w:color="auto" w:frame="1"/>
          <w:shd w:val="clear" w:color="auto" w:fill="FFFFFF"/>
        </w:rPr>
        <w:t>Developmental Academic Advising</w:t>
      </w:r>
      <w:r w:rsidRPr="00C36964">
        <w:rPr>
          <w:color w:val="1A1A1A"/>
          <w:shd w:val="clear" w:color="auto" w:fill="FFFFFF"/>
        </w:rPr>
        <w:t> is defined as a systematic process based on a close student-</w:t>
      </w:r>
      <w:r w:rsidR="00C3502F">
        <w:rPr>
          <w:color w:val="1A1A1A"/>
          <w:shd w:val="clear" w:color="auto" w:fill="FFFFFF"/>
        </w:rPr>
        <w:t>adviser</w:t>
      </w:r>
      <w:r w:rsidRPr="00C36964">
        <w:rPr>
          <w:color w:val="1A1A1A"/>
          <w:shd w:val="clear" w:color="auto" w:fill="FFFFFF"/>
        </w:rPr>
        <w:t xml:space="preserve"> relationship intended to aid students in achieving educational, career, and personal goals through the utilization of the full range of institutional and community resources. It both stimulates and supports students in their quest for an enriched quality of life. Developmental advising relationships focus on identifying and accomplishing life goals, acquiring skills and attitudes that promote intellectual and personal growth, and sharing concerns for each other and for the academic community. Developmental academic advising reflects the institution's mission of total student development and is most likely to be realized when the academic affairs and student affairs divisions collaborate in its implementation. (</w:t>
      </w:r>
      <w:r w:rsidRPr="00C36964">
        <w:t>Winston, et al., 1984</w:t>
      </w:r>
      <w:r>
        <w:rPr>
          <w:color w:val="1A1A1A"/>
          <w:shd w:val="clear" w:color="auto" w:fill="FFFFFF"/>
        </w:rPr>
        <w:t>: pp</w:t>
      </w:r>
      <w:r w:rsidRPr="00C36964">
        <w:rPr>
          <w:color w:val="1A1A1A"/>
          <w:shd w:val="clear" w:color="auto" w:fill="FFFFFF"/>
        </w:rPr>
        <w:t>. 18–19)</w:t>
      </w:r>
    </w:p>
    <w:p w14:paraId="4C97AAA3" w14:textId="65F6AD4C" w:rsidR="00820577" w:rsidRDefault="005D6B6E" w:rsidP="005D6B6E">
      <w:r>
        <w:t xml:space="preserve">Here, </w:t>
      </w:r>
      <w:r w:rsidR="00BF5A25">
        <w:t xml:space="preserve">rather than being a sage authority, </w:t>
      </w:r>
      <w:r>
        <w:t xml:space="preserve">the </w:t>
      </w:r>
      <w:r w:rsidR="00C3502F">
        <w:t>adviser</w:t>
      </w:r>
      <w:r>
        <w:t xml:space="preserve"> is a </w:t>
      </w:r>
      <w:r w:rsidRPr="00387B1D">
        <w:rPr>
          <w:i/>
          <w:iCs/>
        </w:rPr>
        <w:t>guide</w:t>
      </w:r>
      <w:r>
        <w:t xml:space="preserve"> who helps students to learn institutional culture</w:t>
      </w:r>
      <w:r w:rsidR="00246102">
        <w:t>, curriculum,</w:t>
      </w:r>
      <w:r>
        <w:t xml:space="preserve"> and procedures, but does so in </w:t>
      </w:r>
      <w:r w:rsidR="00246102">
        <w:t xml:space="preserve">less </w:t>
      </w:r>
      <w:r w:rsidR="0041235A">
        <w:t>prescriptive,</w:t>
      </w:r>
      <w:r w:rsidR="00246102">
        <w:t xml:space="preserve"> and more collaborative relationship with the </w:t>
      </w:r>
      <w:r>
        <w:t>advisee</w:t>
      </w:r>
      <w:r w:rsidR="00246102">
        <w:t xml:space="preserve">. </w:t>
      </w:r>
      <w:r w:rsidR="00C36964">
        <w:t>Drawing from developmental theories by Chickering (1969) and Perry (1970), and from</w:t>
      </w:r>
      <w:r w:rsidR="004102E2">
        <w:t xml:space="preserve"> </w:t>
      </w:r>
      <w:proofErr w:type="spellStart"/>
      <w:r w:rsidR="004102E2">
        <w:t>Deweyian</w:t>
      </w:r>
      <w:proofErr w:type="spellEnd"/>
      <w:r w:rsidR="004102E2">
        <w:t xml:space="preserve"> concepts of constructivism, this model places an emphasis on </w:t>
      </w:r>
      <w:r w:rsidR="00C36964">
        <w:t xml:space="preserve">development that derives from </w:t>
      </w:r>
      <w:r w:rsidR="004102E2">
        <w:t>knowing and doing, and therefore regards student development to be the result of active, experiential experimentation and critical reflection that is, by necessity, undertaken with greater autonomy</w:t>
      </w:r>
      <w:r w:rsidR="00444B5E">
        <w:t xml:space="preserve"> (</w:t>
      </w:r>
      <w:proofErr w:type="spellStart"/>
      <w:r w:rsidR="00444B5E">
        <w:t>Bloland</w:t>
      </w:r>
      <w:proofErr w:type="spellEnd"/>
      <w:r w:rsidR="00444B5E">
        <w:t xml:space="preserve">, </w:t>
      </w:r>
      <w:proofErr w:type="spellStart"/>
      <w:r w:rsidR="00444B5E">
        <w:t>Stamatakos</w:t>
      </w:r>
      <w:proofErr w:type="spellEnd"/>
      <w:r w:rsidR="00444B5E">
        <w:t>, &amp; Rogers, 1994</w:t>
      </w:r>
      <w:r w:rsidR="00C36964">
        <w:t xml:space="preserve">; </w:t>
      </w:r>
      <w:proofErr w:type="spellStart"/>
      <w:r w:rsidR="00C36964">
        <w:t>Grites</w:t>
      </w:r>
      <w:proofErr w:type="spellEnd"/>
      <w:r w:rsidR="00C36964">
        <w:t xml:space="preserve"> 2013</w:t>
      </w:r>
      <w:r w:rsidR="00444B5E">
        <w:t>)</w:t>
      </w:r>
      <w:r w:rsidR="004102E2">
        <w:t xml:space="preserve">. Therefore, </w:t>
      </w:r>
      <w:r w:rsidR="00A25C01">
        <w:t xml:space="preserve">this model is deeply suspicious of </w:t>
      </w:r>
      <w:r w:rsidR="0041235A">
        <w:t>any</w:t>
      </w:r>
      <w:r w:rsidR="00A25C01">
        <w:t xml:space="preserve"> advising </w:t>
      </w:r>
      <w:r w:rsidR="0041235A">
        <w:t>that</w:t>
      </w:r>
      <w:r w:rsidR="00A25C01">
        <w:t xml:space="preserve"> impose</w:t>
      </w:r>
      <w:r w:rsidR="0041235A">
        <w:t>s</w:t>
      </w:r>
      <w:r w:rsidR="00A25C01">
        <w:t xml:space="preserve"> expectations and developmental paths</w:t>
      </w:r>
      <w:r w:rsidR="00997BA4">
        <w:t>, or that is interventionist in its communications with advisees, lest it do harm</w:t>
      </w:r>
      <w:r w:rsidR="00A25C01">
        <w:t xml:space="preserve">. </w:t>
      </w:r>
      <w:r w:rsidR="0041235A">
        <w:t>Consequently</w:t>
      </w:r>
      <w:r w:rsidR="00A25C01">
        <w:t>, the developmental</w:t>
      </w:r>
      <w:r w:rsidR="00246102">
        <w:t xml:space="preserve"> model places more of an emphasis on </w:t>
      </w:r>
      <w:r w:rsidR="00A25C01">
        <w:t>advisee</w:t>
      </w:r>
      <w:r w:rsidR="00246102">
        <w:t xml:space="preserve"> </w:t>
      </w:r>
      <w:r w:rsidR="0041235A">
        <w:t xml:space="preserve">autonomy and </w:t>
      </w:r>
      <w:r w:rsidR="00246102">
        <w:t>empowerment</w:t>
      </w:r>
      <w:r w:rsidR="0041235A">
        <w:t>, which</w:t>
      </w:r>
      <w:r w:rsidR="00A25C01">
        <w:t xml:space="preserve"> is developed through </w:t>
      </w:r>
      <w:r w:rsidR="0041235A">
        <w:t xml:space="preserve">a shared </w:t>
      </w:r>
      <w:r w:rsidR="00997BA4">
        <w:t xml:space="preserve">and ongoing </w:t>
      </w:r>
      <w:r w:rsidR="0041235A">
        <w:t xml:space="preserve">process of </w:t>
      </w:r>
      <w:r w:rsidR="00246102">
        <w:t xml:space="preserve">questioning, reflection, </w:t>
      </w:r>
      <w:r w:rsidR="00997BA4">
        <w:t xml:space="preserve">assessment, </w:t>
      </w:r>
      <w:r w:rsidR="00246102">
        <w:t xml:space="preserve">and decision-making, with </w:t>
      </w:r>
      <w:r w:rsidR="00C3502F">
        <w:t>adviser</w:t>
      </w:r>
      <w:r w:rsidR="00246102">
        <w:t xml:space="preserve">s </w:t>
      </w:r>
      <w:r w:rsidR="00A25C01">
        <w:t xml:space="preserve">sharing </w:t>
      </w:r>
      <w:r w:rsidR="00997BA4">
        <w:t xml:space="preserve">relevant experience and </w:t>
      </w:r>
      <w:r w:rsidR="00246102">
        <w:t>resources</w:t>
      </w:r>
      <w:r w:rsidR="0041235A">
        <w:t xml:space="preserve"> along the way</w:t>
      </w:r>
      <w:r w:rsidR="00246102">
        <w:t xml:space="preserve">.  </w:t>
      </w:r>
      <w:r w:rsidR="00997BA4">
        <w:t xml:space="preserve">While </w:t>
      </w:r>
      <w:r w:rsidR="00C3502F">
        <w:t>adviser</w:t>
      </w:r>
      <w:r w:rsidR="00997BA4">
        <w:t>s may share resources, care must be taken to ensure that the identification of learning goals and the creation of academic plans is collaborative.  Throughout this process, d</w:t>
      </w:r>
      <w:r w:rsidR="00246102">
        <w:t xml:space="preserve">evelopmental </w:t>
      </w:r>
      <w:r w:rsidR="00C3502F">
        <w:t>adviser</w:t>
      </w:r>
      <w:r w:rsidR="00246102">
        <w:t xml:space="preserve">s </w:t>
      </w:r>
      <w:r w:rsidR="00997BA4">
        <w:t xml:space="preserve">also </w:t>
      </w:r>
      <w:r w:rsidR="00246102">
        <w:t xml:space="preserve">take a holistic approach to student </w:t>
      </w:r>
      <w:r w:rsidR="0041235A">
        <w:t>progress</w:t>
      </w:r>
      <w:r w:rsidR="00246102">
        <w:t xml:space="preserve">, focusing </w:t>
      </w:r>
      <w:r w:rsidR="00997BA4">
        <w:t xml:space="preserve">not merely </w:t>
      </w:r>
      <w:r w:rsidR="00246102">
        <w:t xml:space="preserve">on academic growth, but also </w:t>
      </w:r>
      <w:r w:rsidR="00997BA4">
        <w:t xml:space="preserve">on </w:t>
      </w:r>
      <w:r w:rsidR="00246102">
        <w:t xml:space="preserve">personal, social, and moral </w:t>
      </w:r>
      <w:r w:rsidR="00997BA4">
        <w:t xml:space="preserve">forms </w:t>
      </w:r>
      <w:r w:rsidR="00246102">
        <w:t>(Crookston 1972: 13).</w:t>
      </w:r>
      <w:r w:rsidR="00997BA4">
        <w:t xml:space="preserve"> </w:t>
      </w:r>
      <w:r w:rsidR="0095504F">
        <w:t>Because of this advising for academic purposes cannot be separated from career or personal advising (</w:t>
      </w:r>
      <w:proofErr w:type="spellStart"/>
      <w:r w:rsidR="0095504F">
        <w:t>Grites</w:t>
      </w:r>
      <w:proofErr w:type="spellEnd"/>
      <w:r w:rsidR="0095504F">
        <w:t xml:space="preserve"> 2013).</w:t>
      </w:r>
      <w:r w:rsidR="00997BA4">
        <w:t xml:space="preserve"> This can result in a much closer </w:t>
      </w:r>
      <w:r w:rsidR="00444B5E">
        <w:t xml:space="preserve">and time-intensive </w:t>
      </w:r>
      <w:r w:rsidR="00997BA4">
        <w:t xml:space="preserve">relationship with student advisees, and can </w:t>
      </w:r>
      <w:r w:rsidR="004102E2">
        <w:t xml:space="preserve">appear more like mentorship relations typically found between faculty and graduate students (for more on these relationships, please see the CFT guide on </w:t>
      </w:r>
      <w:hyperlink r:id="rId11" w:history="1">
        <w:r w:rsidR="004102E2" w:rsidRPr="004102E2">
          <w:rPr>
            <w:rStyle w:val="Hyperlink"/>
          </w:rPr>
          <w:t>Mentoring Graduate Students</w:t>
        </w:r>
      </w:hyperlink>
      <w:r w:rsidR="004102E2">
        <w:t>).</w:t>
      </w:r>
    </w:p>
    <w:p w14:paraId="0DCDB0DB" w14:textId="650D3DC4" w:rsidR="005D6B6E" w:rsidRDefault="005D6B6E" w:rsidP="005D6B6E"/>
    <w:p w14:paraId="0412022F" w14:textId="506C4209" w:rsidR="005F0CBF" w:rsidRDefault="00C36964" w:rsidP="005D6B6E">
      <w:r>
        <w:t xml:space="preserve">While the developmental model is still prevalent and guides much </w:t>
      </w:r>
      <w:r w:rsidR="00C11EC1">
        <w:t xml:space="preserve">of </w:t>
      </w:r>
      <w:r>
        <w:t xml:space="preserve">academic advising </w:t>
      </w:r>
      <w:r w:rsidR="00C11EC1">
        <w:t>throughout</w:t>
      </w:r>
      <w:r>
        <w:t xml:space="preserve"> higher education, recent years have seen the growth of what we may term </w:t>
      </w:r>
      <w:r w:rsidRPr="00C36964">
        <w:t>a</w:t>
      </w:r>
      <w:r>
        <w:rPr>
          <w:b/>
          <w:bCs/>
        </w:rPr>
        <w:t xml:space="preserve"> </w:t>
      </w:r>
      <w:r w:rsidRPr="00C36964">
        <w:rPr>
          <w:b/>
          <w:bCs/>
        </w:rPr>
        <w:lastRenderedPageBreak/>
        <w:t>teaching</w:t>
      </w:r>
      <w:r>
        <w:rPr>
          <w:b/>
          <w:bCs/>
        </w:rPr>
        <w:t xml:space="preserve">/learning model </w:t>
      </w:r>
      <w:r>
        <w:t xml:space="preserve">of advising.  </w:t>
      </w:r>
      <w:r w:rsidR="002646FD">
        <w:t>Derived from and consistent</w:t>
      </w:r>
      <w:r>
        <w:t xml:space="preserve"> with much of the developmental model</w:t>
      </w:r>
      <w:r w:rsidR="00C11EC1">
        <w:t xml:space="preserve"> in its stress on collaborative </w:t>
      </w:r>
      <w:r w:rsidR="00C3502F">
        <w:t>adviser</w:t>
      </w:r>
      <w:r w:rsidR="00C11EC1">
        <w:t>-advisee relationships, autonomous experimentation and reflection, and holistic development</w:t>
      </w:r>
      <w:r>
        <w:t xml:space="preserve">, the teaching/learning model </w:t>
      </w:r>
      <w:r w:rsidR="00C11EC1">
        <w:t>places</w:t>
      </w:r>
      <w:r>
        <w:t xml:space="preserve"> a greater emphasis on</w:t>
      </w:r>
      <w:r w:rsidR="00C11EC1">
        <w:t xml:space="preserve"> the role of </w:t>
      </w:r>
      <w:r w:rsidR="00C3502F">
        <w:t>adviser</w:t>
      </w:r>
      <w:r w:rsidR="00C11EC1">
        <w:t xml:space="preserve">s as educators who attend to learning </w:t>
      </w:r>
      <w:r w:rsidR="002646FD">
        <w:t>outcomes and pedagogy</w:t>
      </w:r>
      <w:r w:rsidR="00C11EC1">
        <w:t xml:space="preserve">. </w:t>
      </w:r>
      <w:r w:rsidR="002646FD">
        <w:t xml:space="preserve"> </w:t>
      </w:r>
      <w:r w:rsidR="005F0CBF">
        <w:t>This was, in part, motivated by the belief that developmental models were often vague in their conceptualization of development itself, relying more on practice than theory. Therefore, a</w:t>
      </w:r>
      <w:r w:rsidR="006A0E91">
        <w:t xml:space="preserve">uthors such as </w:t>
      </w:r>
      <w:r w:rsidR="006A0E91" w:rsidRPr="00C11EC1">
        <w:t>Ryan (1992) and Drew Appleby (2001</w:t>
      </w:r>
      <w:r w:rsidR="006A0E91">
        <w:t xml:space="preserve">) have </w:t>
      </w:r>
      <w:r w:rsidR="005F0CBF">
        <w:t xml:space="preserve">mined the teaching and learning literature and conclude </w:t>
      </w:r>
      <w:r w:rsidR="006A0E91">
        <w:t xml:space="preserve">that effective </w:t>
      </w:r>
      <w:r w:rsidR="00C3502F">
        <w:t>adviser</w:t>
      </w:r>
      <w:r w:rsidR="006A0E91">
        <w:t>s can learn from effective teachers</w:t>
      </w:r>
      <w:r w:rsidR="005F0CBF">
        <w:t>.  Both</w:t>
      </w:r>
      <w:r w:rsidR="006A0E91">
        <w:t xml:space="preserve"> must master their subject matter, prepare well, engage students actively, provide regular feedback, encourage student autonomy and self-evaluation, provide problem-solving tasks, deliver information clearly, use good questioning skills, exhibit care and respect for students, promote inclusivity and equity, and stimulate higher level cognition.</w:t>
      </w:r>
      <w:r w:rsidR="005F0CBF">
        <w:t xml:space="preserve">  </w:t>
      </w:r>
      <w:r w:rsidR="0095504F">
        <w:t xml:space="preserve">Consequently, those in the teaching/learning model, such as Reynolds (2010), regard the </w:t>
      </w:r>
      <w:r w:rsidR="00C3502F">
        <w:t>adviser</w:t>
      </w:r>
      <w:r w:rsidR="0095504F">
        <w:t xml:space="preserve"> as a teacher who can </w:t>
      </w:r>
      <w:r w:rsidR="005F0CBF">
        <w:t>borrow</w:t>
      </w:r>
      <w:r w:rsidR="0095504F">
        <w:t xml:space="preserve"> learning principles </w:t>
      </w:r>
      <w:r w:rsidR="005F0CBF">
        <w:t xml:space="preserve">from educators (e.g., Angelo 1993), </w:t>
      </w:r>
      <w:r w:rsidR="00A00D52">
        <w:t xml:space="preserve">principles to which we will return below. </w:t>
      </w:r>
      <w:r w:rsidR="005F0CBF">
        <w:t xml:space="preserve">What is it the students should learn? </w:t>
      </w:r>
      <w:proofErr w:type="spellStart"/>
      <w:r w:rsidR="005F3E9D">
        <w:t>Hemwall</w:t>
      </w:r>
      <w:proofErr w:type="spellEnd"/>
      <w:r w:rsidR="005F3E9D">
        <w:t xml:space="preserve"> and Trachte (2005) suggest the curriculum of advising might best be focused on the institutional mission and curriculum, skills of higher order thinking, and ways students might connect personal interests or goals to that of the institution and its many resources.  In short, the teaching/learning model builds upon the </w:t>
      </w:r>
      <w:r w:rsidR="00A00D52">
        <w:t xml:space="preserve">holistic and collaborative features of the </w:t>
      </w:r>
      <w:r w:rsidR="005F3E9D">
        <w:t xml:space="preserve">developmental model but focuses upon advising as </w:t>
      </w:r>
      <w:r w:rsidR="00A00D52">
        <w:t>primarily educational, and therefore borrows from the scholarship of teaching and learning to structure advising relationships.</w:t>
      </w:r>
    </w:p>
    <w:p w14:paraId="5839EC42" w14:textId="565D8730" w:rsidR="005F0CBF" w:rsidRDefault="005F0CBF" w:rsidP="005D6B6E"/>
    <w:p w14:paraId="5D181BAB" w14:textId="15B3E78E" w:rsidR="00A00D52" w:rsidRDefault="005E1AEB" w:rsidP="005D6B6E">
      <w:r w:rsidRPr="005E1AEB">
        <w:rPr>
          <w:i/>
          <w:iCs/>
        </w:rPr>
        <w:t>Reflection Question</w:t>
      </w:r>
      <w:r>
        <w:rPr>
          <w:i/>
          <w:iCs/>
        </w:rPr>
        <w:t>s</w:t>
      </w:r>
      <w:r>
        <w:t>: T</w:t>
      </w:r>
      <w:r w:rsidR="00A00D52">
        <w:t xml:space="preserve">here is </w:t>
      </w:r>
      <w:r w:rsidR="00760772">
        <w:t>great</w:t>
      </w:r>
      <w:r w:rsidR="00A00D52">
        <w:t xml:space="preserve"> complexity to the histories of advising in higher education, and each model comes with an array of assumptions and consequences </w:t>
      </w:r>
      <w:r w:rsidR="00760772">
        <w:t>that a</w:t>
      </w:r>
      <w:r w:rsidR="00A00D52">
        <w:t xml:space="preserve">ffect advising. What is your advising philosophy?  What </w:t>
      </w:r>
      <w:r w:rsidR="00760772">
        <w:t>of these or other models do you find most appealing or useful?  How might you improve your philosophy to better support your advisees and make your work more effective and enjoyable?</w:t>
      </w:r>
      <w:r w:rsidR="00A55F6B">
        <w:t xml:space="preserve">  You might consider writing a statement that guides your approach</w:t>
      </w:r>
      <w:r w:rsidR="004C0D4F">
        <w:t xml:space="preserve"> and helps you give clarity and structure to your advising.  For examples of such statements, please see </w:t>
      </w:r>
      <w:hyperlink r:id="rId12" w:history="1">
        <w:r w:rsidR="004C0D4F" w:rsidRPr="004C0D4F">
          <w:rPr>
            <w:rStyle w:val="Hyperlink"/>
          </w:rPr>
          <w:t>these</w:t>
        </w:r>
      </w:hyperlink>
      <w:r w:rsidR="004C0D4F">
        <w:t xml:space="preserve"> from faculty at the University of Northern Iowa.</w:t>
      </w:r>
      <w:r w:rsidR="00A55F6B">
        <w:t xml:space="preserve">  </w:t>
      </w:r>
    </w:p>
    <w:p w14:paraId="49AF8BC7" w14:textId="1ADE3E2A" w:rsidR="00820577" w:rsidRDefault="00820577" w:rsidP="00820577"/>
    <w:p w14:paraId="5B03A04E" w14:textId="77777777" w:rsidR="00C631A3" w:rsidRDefault="00C631A3" w:rsidP="00820577"/>
    <w:p w14:paraId="6B741B3B" w14:textId="569063CF" w:rsidR="00820577" w:rsidRPr="00C631A3" w:rsidRDefault="00820577" w:rsidP="001A1F91">
      <w:pPr>
        <w:rPr>
          <w:b/>
          <w:bCs/>
        </w:rPr>
      </w:pPr>
      <w:r w:rsidRPr="00C631A3">
        <w:rPr>
          <w:b/>
          <w:bCs/>
        </w:rPr>
        <w:t>Informational</w:t>
      </w:r>
      <w:r w:rsidR="004B6BD4" w:rsidRPr="00C631A3">
        <w:rPr>
          <w:b/>
          <w:bCs/>
        </w:rPr>
        <w:t xml:space="preserve"> Resources</w:t>
      </w:r>
    </w:p>
    <w:p w14:paraId="4D81E68A" w14:textId="5B73F21C" w:rsidR="00A00D52" w:rsidRDefault="00A00D52" w:rsidP="001A1F91">
      <w:r>
        <w:t xml:space="preserve">Whatever the model one uses, </w:t>
      </w:r>
      <w:r w:rsidR="00C3502F">
        <w:t>adviser</w:t>
      </w:r>
      <w:r w:rsidR="00690C97">
        <w:t xml:space="preserve">s must have some mastery of the many </w:t>
      </w:r>
      <w:r w:rsidR="00690C97" w:rsidRPr="00690C97">
        <w:rPr>
          <w:b/>
          <w:bCs/>
        </w:rPr>
        <w:t>Informational</w:t>
      </w:r>
      <w:r w:rsidR="00690C97">
        <w:t xml:space="preserve"> </w:t>
      </w:r>
      <w:r w:rsidR="00820577">
        <w:t>resources for</w:t>
      </w:r>
      <w:r w:rsidR="00690C97">
        <w:t xml:space="preserve"> advising, particularly </w:t>
      </w:r>
      <w:r>
        <w:t>the following:</w:t>
      </w:r>
    </w:p>
    <w:p w14:paraId="0DD800B6" w14:textId="63BAFCED" w:rsidR="00435182" w:rsidRPr="00435182" w:rsidRDefault="001B3924" w:rsidP="00435182">
      <w:pPr>
        <w:pStyle w:val="ListParagraph"/>
        <w:numPr>
          <w:ilvl w:val="0"/>
          <w:numId w:val="17"/>
        </w:numPr>
        <w:rPr>
          <w:rFonts w:ascii="Times New Roman" w:hAnsi="Times New Roman" w:cs="Times New Roman"/>
        </w:rPr>
      </w:pPr>
      <w:r>
        <w:rPr>
          <w:rFonts w:ascii="Times New Roman" w:hAnsi="Times New Roman" w:cs="Times New Roman"/>
        </w:rPr>
        <w:t xml:space="preserve">Institutional </w:t>
      </w:r>
      <w:r w:rsidR="00690C97" w:rsidRPr="00A00D52">
        <w:rPr>
          <w:rFonts w:ascii="Times New Roman" w:hAnsi="Times New Roman" w:cs="Times New Roman"/>
        </w:rPr>
        <w:t>mission and culture</w:t>
      </w:r>
    </w:p>
    <w:p w14:paraId="0455A588" w14:textId="2A094C77" w:rsidR="00A00D52" w:rsidRP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C</w:t>
      </w:r>
      <w:r w:rsidR="00690C97" w:rsidRPr="00A00D52">
        <w:rPr>
          <w:rFonts w:ascii="Times New Roman" w:hAnsi="Times New Roman" w:cs="Times New Roman"/>
        </w:rPr>
        <w:t>urriculum and requirements</w:t>
      </w:r>
    </w:p>
    <w:p w14:paraId="5767B51B" w14:textId="12870685" w:rsidR="00A00D52" w:rsidRP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P</w:t>
      </w:r>
      <w:r w:rsidR="00690C97" w:rsidRPr="00A00D52">
        <w:rPr>
          <w:rFonts w:ascii="Times New Roman" w:hAnsi="Times New Roman" w:cs="Times New Roman"/>
        </w:rPr>
        <w:t>olicies and procedures</w:t>
      </w:r>
    </w:p>
    <w:p w14:paraId="36807AA2" w14:textId="052C3B9A" w:rsidR="00A00D52" w:rsidRP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L</w:t>
      </w:r>
      <w:r w:rsidR="00690C97" w:rsidRPr="00A00D52">
        <w:rPr>
          <w:rFonts w:ascii="Times New Roman" w:hAnsi="Times New Roman" w:cs="Times New Roman"/>
        </w:rPr>
        <w:t>egal guidelines for advising</w:t>
      </w:r>
    </w:p>
    <w:p w14:paraId="13681A65" w14:textId="1785F3C1" w:rsid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T</w:t>
      </w:r>
      <w:r w:rsidR="00690C97" w:rsidRPr="00A00D52">
        <w:rPr>
          <w:rFonts w:ascii="Times New Roman" w:hAnsi="Times New Roman" w:cs="Times New Roman"/>
        </w:rPr>
        <w:t xml:space="preserve">he needs of the </w:t>
      </w:r>
      <w:r w:rsidR="00A00D52" w:rsidRPr="00A00D52">
        <w:rPr>
          <w:rFonts w:ascii="Times New Roman" w:hAnsi="Times New Roman" w:cs="Times New Roman"/>
        </w:rPr>
        <w:t xml:space="preserve">diverse and emerging </w:t>
      </w:r>
      <w:r w:rsidR="00690C97" w:rsidRPr="00A00D52">
        <w:rPr>
          <w:rFonts w:ascii="Times New Roman" w:hAnsi="Times New Roman" w:cs="Times New Roman"/>
        </w:rPr>
        <w:t>students</w:t>
      </w:r>
    </w:p>
    <w:p w14:paraId="08E4FCEC" w14:textId="5EB1CE00" w:rsidR="00435182" w:rsidRPr="00A00D52" w:rsidRDefault="00435182" w:rsidP="00A00D52">
      <w:pPr>
        <w:pStyle w:val="ListParagraph"/>
        <w:numPr>
          <w:ilvl w:val="0"/>
          <w:numId w:val="17"/>
        </w:numPr>
        <w:rPr>
          <w:rFonts w:ascii="Times New Roman" w:hAnsi="Times New Roman" w:cs="Times New Roman"/>
        </w:rPr>
      </w:pPr>
      <w:r>
        <w:rPr>
          <w:rFonts w:ascii="Times New Roman" w:hAnsi="Times New Roman" w:cs="Times New Roman"/>
        </w:rPr>
        <w:t>Disciplinary or professional expertise</w:t>
      </w:r>
    </w:p>
    <w:p w14:paraId="679C792D" w14:textId="1EBC7BE1" w:rsidR="00A00D52" w:rsidRP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C</w:t>
      </w:r>
      <w:r w:rsidR="00690C97" w:rsidRPr="00A00D52">
        <w:rPr>
          <w:rFonts w:ascii="Times New Roman" w:hAnsi="Times New Roman" w:cs="Times New Roman"/>
        </w:rPr>
        <w:t>ampus and community resources</w:t>
      </w:r>
    </w:p>
    <w:p w14:paraId="6C45A98F" w14:textId="67A9728C" w:rsidR="00A00D52" w:rsidRPr="00A00D52" w:rsidRDefault="001B3924" w:rsidP="00A00D52">
      <w:pPr>
        <w:pStyle w:val="ListParagraph"/>
        <w:numPr>
          <w:ilvl w:val="0"/>
          <w:numId w:val="17"/>
        </w:numPr>
        <w:rPr>
          <w:rFonts w:ascii="Times New Roman" w:hAnsi="Times New Roman" w:cs="Times New Roman"/>
        </w:rPr>
      </w:pPr>
      <w:r>
        <w:rPr>
          <w:rFonts w:ascii="Times New Roman" w:hAnsi="Times New Roman" w:cs="Times New Roman"/>
        </w:rPr>
        <w:t>R</w:t>
      </w:r>
      <w:r w:rsidR="00690C97" w:rsidRPr="00A00D52">
        <w:rPr>
          <w:rFonts w:ascii="Times New Roman" w:hAnsi="Times New Roman" w:cs="Times New Roman"/>
        </w:rPr>
        <w:t>elevant information technology</w:t>
      </w:r>
    </w:p>
    <w:p w14:paraId="1A59912D" w14:textId="77777777" w:rsidR="00A00D52" w:rsidRDefault="00A00D52" w:rsidP="001A1F91"/>
    <w:p w14:paraId="2E6E8CD6" w14:textId="436BF950" w:rsidR="001A1F91" w:rsidRDefault="00A00D52" w:rsidP="001A1F91">
      <w:r>
        <w:t>This knowledge will vary across institutions</w:t>
      </w:r>
      <w:r w:rsidR="001B3924">
        <w:t>, within them (across</w:t>
      </w:r>
      <w:r>
        <w:t xml:space="preserve"> schools, departments, programs, and other units</w:t>
      </w:r>
      <w:r w:rsidR="001B3924">
        <w:t xml:space="preserve">), and by the </w:t>
      </w:r>
      <w:r w:rsidR="00C3502F">
        <w:t>adviser</w:t>
      </w:r>
      <w:r w:rsidR="001B3924">
        <w:t xml:space="preserve"> role </w:t>
      </w:r>
      <w:r>
        <w:t xml:space="preserve">as a </w:t>
      </w:r>
      <w:r w:rsidR="00820577">
        <w:t>staff</w:t>
      </w:r>
      <w:r>
        <w:t xml:space="preserve"> or</w:t>
      </w:r>
      <w:r w:rsidR="00820577">
        <w:t xml:space="preserve"> </w:t>
      </w:r>
      <w:r w:rsidR="001A1F91">
        <w:t xml:space="preserve">faculty </w:t>
      </w:r>
      <w:r w:rsidR="00C3502F">
        <w:t>adviser</w:t>
      </w:r>
      <w:r w:rsidR="001A1F91">
        <w:t xml:space="preserve">, advising supervisor </w:t>
      </w:r>
      <w:r>
        <w:t>or</w:t>
      </w:r>
      <w:r w:rsidR="001A1F91">
        <w:t xml:space="preserve"> manager, learning professional </w:t>
      </w:r>
      <w:r>
        <w:t>or</w:t>
      </w:r>
      <w:r w:rsidR="001A1F91">
        <w:t xml:space="preserve"> trainer, </w:t>
      </w:r>
      <w:r w:rsidR="00820577">
        <w:t>or others</w:t>
      </w:r>
      <w:r w:rsidR="001A1F91">
        <w:t xml:space="preserve">.  </w:t>
      </w:r>
      <w:r w:rsidR="00820577">
        <w:t xml:space="preserve">Please be attentive to your </w:t>
      </w:r>
      <w:r w:rsidR="00820577">
        <w:lastRenderedPageBreak/>
        <w:t xml:space="preserve">own institutional location or role and what informational resources are necessary for you to </w:t>
      </w:r>
      <w:r w:rsidR="001B3924">
        <w:t>meet your goals</w:t>
      </w:r>
      <w:r w:rsidR="00820577">
        <w:t xml:space="preserve">.  </w:t>
      </w:r>
    </w:p>
    <w:p w14:paraId="7E0AAC45" w14:textId="43E67FA7" w:rsidR="00820577" w:rsidRDefault="00820577" w:rsidP="001A1F91"/>
    <w:p w14:paraId="7CBC1423" w14:textId="3CBEA09D" w:rsidR="00A00D52" w:rsidRDefault="001B3924" w:rsidP="001A1F91">
      <w:r>
        <w:t>For</w:t>
      </w:r>
      <w:r w:rsidR="00760772">
        <w:t xml:space="preserve"> </w:t>
      </w:r>
      <w:r>
        <w:t xml:space="preserve">faculty and staff at </w:t>
      </w:r>
      <w:r w:rsidR="00760772">
        <w:t xml:space="preserve">Vanderbilt University, there are a variety of resources that may prove useful to you as you </w:t>
      </w:r>
      <w:r w:rsidR="00596071">
        <w:t xml:space="preserve">develop your own mastery of the </w:t>
      </w:r>
      <w:r>
        <w:t xml:space="preserve">requisite advising </w:t>
      </w:r>
      <w:r w:rsidR="00596071">
        <w:t>information</w:t>
      </w:r>
      <w:r w:rsidR="00760772">
        <w:t>:</w:t>
      </w:r>
    </w:p>
    <w:p w14:paraId="70094671" w14:textId="77777777" w:rsidR="00760772" w:rsidRDefault="00760772" w:rsidP="00760772">
      <w:pPr>
        <w:rPr>
          <w:color w:val="222222"/>
        </w:rPr>
      </w:pPr>
    </w:p>
    <w:p w14:paraId="786D995A" w14:textId="77777777" w:rsidR="00BF4875" w:rsidRPr="00F87756" w:rsidRDefault="00BF4875" w:rsidP="00F87756">
      <w:pPr>
        <w:rPr>
          <w:i/>
          <w:iCs/>
          <w:color w:val="222222"/>
        </w:rPr>
      </w:pPr>
      <w:r w:rsidRPr="00F87756">
        <w:rPr>
          <w:i/>
          <w:iCs/>
          <w:color w:val="222222"/>
        </w:rPr>
        <w:t>Vanderbilt Course Catalogs</w:t>
      </w:r>
    </w:p>
    <w:p w14:paraId="17FF9F08" w14:textId="47F7FB96" w:rsidR="004B6BD4" w:rsidRDefault="005C48B6" w:rsidP="00F87756">
      <w:pPr>
        <w:pStyle w:val="ListParagraph"/>
        <w:numPr>
          <w:ilvl w:val="0"/>
          <w:numId w:val="4"/>
        </w:numPr>
        <w:rPr>
          <w:rFonts w:ascii="Times New Roman" w:eastAsia="Times New Roman" w:hAnsi="Times New Roman" w:cs="Times New Roman"/>
          <w:color w:val="222222"/>
        </w:rPr>
      </w:pPr>
      <w:hyperlink r:id="rId13" w:history="1">
        <w:r w:rsidR="00BF4875">
          <w:rPr>
            <w:rStyle w:val="Hyperlink"/>
            <w:rFonts w:ascii="Times New Roman" w:eastAsia="Times New Roman" w:hAnsi="Times New Roman" w:cs="Times New Roman"/>
          </w:rPr>
          <w:t>Undergraduate Catalog</w:t>
        </w:r>
      </w:hyperlink>
    </w:p>
    <w:p w14:paraId="66C80AA0" w14:textId="2EC9BE86" w:rsidR="00BF4875" w:rsidRDefault="005C48B6" w:rsidP="00F87756">
      <w:pPr>
        <w:pStyle w:val="ListParagraph"/>
        <w:numPr>
          <w:ilvl w:val="0"/>
          <w:numId w:val="4"/>
        </w:numPr>
        <w:rPr>
          <w:rFonts w:ascii="Times New Roman" w:eastAsia="Times New Roman" w:hAnsi="Times New Roman" w:cs="Times New Roman"/>
          <w:color w:val="222222"/>
        </w:rPr>
      </w:pPr>
      <w:hyperlink r:id="rId14" w:history="1">
        <w:r w:rsidR="00BF4875">
          <w:rPr>
            <w:rStyle w:val="Hyperlink"/>
            <w:rFonts w:ascii="Times New Roman" w:eastAsia="Times New Roman" w:hAnsi="Times New Roman" w:cs="Times New Roman"/>
          </w:rPr>
          <w:t>Graduate School Catalog</w:t>
        </w:r>
      </w:hyperlink>
    </w:p>
    <w:p w14:paraId="005164D4" w14:textId="77777777" w:rsidR="00F87756" w:rsidRDefault="00F87756" w:rsidP="00F87756">
      <w:pPr>
        <w:rPr>
          <w:color w:val="222222"/>
          <w:u w:val="single"/>
        </w:rPr>
      </w:pPr>
    </w:p>
    <w:p w14:paraId="70DE59F1" w14:textId="10E37021" w:rsidR="00A77FE2" w:rsidRPr="00F87756" w:rsidRDefault="00A77FE2" w:rsidP="00F87756">
      <w:pPr>
        <w:rPr>
          <w:i/>
          <w:iCs/>
          <w:color w:val="222222"/>
        </w:rPr>
      </w:pPr>
      <w:r w:rsidRPr="00F87756">
        <w:rPr>
          <w:i/>
          <w:iCs/>
          <w:color w:val="222222"/>
        </w:rPr>
        <w:t>Vanderbilt’s Undergraduate Schools</w:t>
      </w:r>
    </w:p>
    <w:p w14:paraId="1B7A7732" w14:textId="5F7D9C34" w:rsidR="00820577" w:rsidRPr="00A77FE2" w:rsidRDefault="005C48B6" w:rsidP="00F87756">
      <w:pPr>
        <w:pStyle w:val="ListParagraph"/>
        <w:numPr>
          <w:ilvl w:val="0"/>
          <w:numId w:val="4"/>
        </w:numPr>
        <w:rPr>
          <w:rFonts w:ascii="Times New Roman" w:eastAsia="Times New Roman" w:hAnsi="Times New Roman" w:cs="Times New Roman"/>
          <w:color w:val="222222"/>
        </w:rPr>
      </w:pPr>
      <w:hyperlink r:id="rId15" w:history="1">
        <w:r w:rsidR="00820577" w:rsidRPr="00A77FE2">
          <w:rPr>
            <w:rStyle w:val="Hyperlink"/>
            <w:rFonts w:ascii="Times New Roman" w:eastAsia="Times New Roman" w:hAnsi="Times New Roman" w:cs="Times New Roman"/>
          </w:rPr>
          <w:t>School of Engineering</w:t>
        </w:r>
      </w:hyperlink>
    </w:p>
    <w:p w14:paraId="443B6B97" w14:textId="77777777" w:rsidR="00820577" w:rsidRPr="00A77FE2" w:rsidRDefault="005C48B6" w:rsidP="00F87756">
      <w:pPr>
        <w:pStyle w:val="ListParagraph"/>
        <w:numPr>
          <w:ilvl w:val="0"/>
          <w:numId w:val="4"/>
        </w:numPr>
        <w:rPr>
          <w:rFonts w:ascii="Times New Roman" w:eastAsia="Times New Roman" w:hAnsi="Times New Roman" w:cs="Times New Roman"/>
          <w:color w:val="222222"/>
        </w:rPr>
      </w:pPr>
      <w:hyperlink r:id="rId16" w:history="1">
        <w:r w:rsidR="00820577" w:rsidRPr="00A77FE2">
          <w:rPr>
            <w:rStyle w:val="Hyperlink"/>
            <w:rFonts w:ascii="Times New Roman" w:eastAsia="Times New Roman" w:hAnsi="Times New Roman" w:cs="Times New Roman"/>
          </w:rPr>
          <w:t>Peabody College</w:t>
        </w:r>
      </w:hyperlink>
    </w:p>
    <w:p w14:paraId="369B6310" w14:textId="1D2D77B3" w:rsidR="00820577" w:rsidRPr="00A77FE2" w:rsidRDefault="00820577" w:rsidP="00F87756">
      <w:pPr>
        <w:pStyle w:val="ListParagraph"/>
        <w:numPr>
          <w:ilvl w:val="0"/>
          <w:numId w:val="4"/>
        </w:numPr>
        <w:rPr>
          <w:rFonts w:ascii="Times New Roman" w:eastAsia="Times New Roman" w:hAnsi="Times New Roman" w:cs="Times New Roman"/>
          <w:color w:val="222222"/>
        </w:rPr>
      </w:pPr>
      <w:r w:rsidRPr="00A77FE2">
        <w:rPr>
          <w:rFonts w:ascii="Times New Roman" w:eastAsia="Times New Roman" w:hAnsi="Times New Roman" w:cs="Times New Roman"/>
          <w:color w:val="222222"/>
        </w:rPr>
        <w:t>Arts &amp; Science</w:t>
      </w:r>
    </w:p>
    <w:p w14:paraId="7455DF52" w14:textId="56D8A161" w:rsidR="00A77FE2" w:rsidRPr="00A77FE2" w:rsidRDefault="005C48B6" w:rsidP="00F87756">
      <w:pPr>
        <w:pStyle w:val="ListParagraph"/>
        <w:numPr>
          <w:ilvl w:val="1"/>
          <w:numId w:val="4"/>
        </w:numPr>
        <w:rPr>
          <w:rFonts w:ascii="Times New Roman" w:eastAsia="Times New Roman" w:hAnsi="Times New Roman" w:cs="Times New Roman"/>
          <w:color w:val="222222"/>
        </w:rPr>
      </w:pPr>
      <w:hyperlink r:id="rId17" w:history="1">
        <w:r w:rsidR="00A77FE2" w:rsidRPr="00A77FE2">
          <w:rPr>
            <w:rStyle w:val="Hyperlink"/>
            <w:rFonts w:ascii="Times New Roman" w:eastAsia="Times New Roman" w:hAnsi="Times New Roman" w:cs="Times New Roman"/>
          </w:rPr>
          <w:t>General advising resources</w:t>
        </w:r>
      </w:hyperlink>
    </w:p>
    <w:p w14:paraId="6E8CD861" w14:textId="1CDD3E35" w:rsidR="00820577" w:rsidRPr="00A77FE2" w:rsidRDefault="005C48B6" w:rsidP="00F87756">
      <w:pPr>
        <w:pStyle w:val="ListParagraph"/>
        <w:numPr>
          <w:ilvl w:val="1"/>
          <w:numId w:val="4"/>
        </w:numPr>
        <w:rPr>
          <w:rFonts w:ascii="Times New Roman" w:eastAsia="Times New Roman" w:hAnsi="Times New Roman" w:cs="Times New Roman"/>
          <w:color w:val="222222"/>
        </w:rPr>
      </w:pPr>
      <w:hyperlink r:id="rId18" w:history="1">
        <w:r w:rsidR="00820577" w:rsidRPr="00A77FE2">
          <w:rPr>
            <w:rStyle w:val="Hyperlink"/>
            <w:rFonts w:ascii="Times New Roman" w:hAnsi="Times New Roman" w:cs="Times New Roman"/>
          </w:rPr>
          <w:t>College of Arts &amp; Science Pre-major Academic Resource</w:t>
        </w:r>
      </w:hyperlink>
      <w:r w:rsidR="00820577" w:rsidRPr="00A77FE2">
        <w:rPr>
          <w:rFonts w:ascii="Times New Roman" w:hAnsi="Times New Roman" w:cs="Times New Roman"/>
        </w:rPr>
        <w:t xml:space="preserve">.  </w:t>
      </w:r>
    </w:p>
    <w:p w14:paraId="3B5B8E02" w14:textId="1EE2A6F8" w:rsidR="00A77FE2" w:rsidRPr="00A77FE2" w:rsidRDefault="005C48B6" w:rsidP="00F87756">
      <w:pPr>
        <w:pStyle w:val="ListParagraph"/>
        <w:numPr>
          <w:ilvl w:val="1"/>
          <w:numId w:val="4"/>
        </w:numPr>
        <w:rPr>
          <w:rFonts w:ascii="Times New Roman" w:eastAsia="Times New Roman" w:hAnsi="Times New Roman" w:cs="Times New Roman"/>
          <w:color w:val="222222"/>
        </w:rPr>
      </w:pPr>
      <w:hyperlink r:id="rId19" w:history="1">
        <w:r w:rsidR="00A77FE2" w:rsidRPr="00A77FE2">
          <w:rPr>
            <w:rStyle w:val="Hyperlink"/>
            <w:rFonts w:ascii="Times New Roman" w:eastAsia="Times New Roman" w:hAnsi="Times New Roman" w:cs="Times New Roman"/>
          </w:rPr>
          <w:t>Major advising</w:t>
        </w:r>
      </w:hyperlink>
    </w:p>
    <w:p w14:paraId="24667CAB" w14:textId="44F0F009" w:rsidR="00A77FE2" w:rsidRPr="00A77FE2" w:rsidRDefault="005C48B6" w:rsidP="00F87756">
      <w:pPr>
        <w:pStyle w:val="ListParagraph"/>
        <w:numPr>
          <w:ilvl w:val="1"/>
          <w:numId w:val="4"/>
        </w:numPr>
        <w:rPr>
          <w:rFonts w:ascii="Times New Roman" w:eastAsia="Times New Roman" w:hAnsi="Times New Roman" w:cs="Times New Roman"/>
          <w:color w:val="222222"/>
        </w:rPr>
      </w:pPr>
      <w:hyperlink r:id="rId20" w:history="1">
        <w:r w:rsidR="00A77FE2" w:rsidRPr="00A77FE2">
          <w:rPr>
            <w:rStyle w:val="Hyperlink"/>
            <w:rFonts w:ascii="Times New Roman" w:eastAsia="Times New Roman" w:hAnsi="Times New Roman" w:cs="Times New Roman"/>
          </w:rPr>
          <w:t>Pre-Professional Advising</w:t>
        </w:r>
      </w:hyperlink>
    </w:p>
    <w:p w14:paraId="2C55FB4C" w14:textId="4FE769F1" w:rsidR="00820577" w:rsidRDefault="005C48B6" w:rsidP="00F87756">
      <w:pPr>
        <w:pStyle w:val="ListParagraph"/>
        <w:numPr>
          <w:ilvl w:val="0"/>
          <w:numId w:val="4"/>
        </w:numPr>
        <w:rPr>
          <w:rFonts w:ascii="Times New Roman" w:eastAsia="Times New Roman" w:hAnsi="Times New Roman" w:cs="Times New Roman"/>
          <w:color w:val="222222"/>
        </w:rPr>
      </w:pPr>
      <w:hyperlink r:id="rId21" w:history="1">
        <w:r w:rsidR="00820577" w:rsidRPr="00A77FE2">
          <w:rPr>
            <w:rStyle w:val="Hyperlink"/>
            <w:rFonts w:ascii="Times New Roman" w:eastAsia="Times New Roman" w:hAnsi="Times New Roman" w:cs="Times New Roman"/>
          </w:rPr>
          <w:t>Blair School of Music</w:t>
        </w:r>
      </w:hyperlink>
    </w:p>
    <w:p w14:paraId="68B55DFC" w14:textId="77777777" w:rsidR="00F87756" w:rsidRDefault="00F87756" w:rsidP="00F87756">
      <w:pPr>
        <w:rPr>
          <w:color w:val="222222"/>
        </w:rPr>
      </w:pPr>
    </w:p>
    <w:p w14:paraId="7BD81DBC" w14:textId="44075785" w:rsidR="00A77FE2" w:rsidRPr="00F87756" w:rsidRDefault="00A77FE2" w:rsidP="00F87756">
      <w:pPr>
        <w:rPr>
          <w:i/>
          <w:iCs/>
          <w:color w:val="222222"/>
        </w:rPr>
      </w:pPr>
      <w:r w:rsidRPr="00F87756">
        <w:rPr>
          <w:i/>
          <w:iCs/>
          <w:color w:val="222222"/>
        </w:rPr>
        <w:t xml:space="preserve">Vanderbilt’s Graduate </w:t>
      </w:r>
      <w:r w:rsidR="001B3924" w:rsidRPr="00F87756">
        <w:rPr>
          <w:i/>
          <w:iCs/>
          <w:color w:val="222222"/>
        </w:rPr>
        <w:t xml:space="preserve">and Professional </w:t>
      </w:r>
      <w:r w:rsidRPr="00F87756">
        <w:rPr>
          <w:i/>
          <w:iCs/>
          <w:color w:val="222222"/>
        </w:rPr>
        <w:t>Schools</w:t>
      </w:r>
    </w:p>
    <w:p w14:paraId="1E38105B" w14:textId="4771E1C0" w:rsidR="00A77FE2" w:rsidRDefault="005C48B6" w:rsidP="00F87756">
      <w:pPr>
        <w:pStyle w:val="ListParagraph"/>
        <w:numPr>
          <w:ilvl w:val="0"/>
          <w:numId w:val="4"/>
        </w:numPr>
        <w:rPr>
          <w:rFonts w:ascii="Times New Roman" w:eastAsia="Times New Roman" w:hAnsi="Times New Roman" w:cs="Times New Roman"/>
          <w:color w:val="222222"/>
        </w:rPr>
      </w:pPr>
      <w:hyperlink r:id="rId22" w:history="1">
        <w:r w:rsidR="00A77FE2" w:rsidRPr="00A77FE2">
          <w:rPr>
            <w:rStyle w:val="Hyperlink"/>
            <w:rFonts w:ascii="Times New Roman" w:eastAsia="Times New Roman" w:hAnsi="Times New Roman" w:cs="Times New Roman"/>
          </w:rPr>
          <w:t>The Graduate School</w:t>
        </w:r>
      </w:hyperlink>
    </w:p>
    <w:p w14:paraId="30C9E647" w14:textId="56F6F7BC" w:rsidR="00A77FE2" w:rsidRDefault="005C48B6" w:rsidP="00F87756">
      <w:pPr>
        <w:pStyle w:val="ListParagraph"/>
        <w:numPr>
          <w:ilvl w:val="0"/>
          <w:numId w:val="4"/>
        </w:numPr>
        <w:rPr>
          <w:rFonts w:ascii="Times New Roman" w:eastAsia="Times New Roman" w:hAnsi="Times New Roman" w:cs="Times New Roman"/>
          <w:color w:val="222222"/>
        </w:rPr>
      </w:pPr>
      <w:hyperlink r:id="rId23" w:history="1">
        <w:r w:rsidR="00A77FE2" w:rsidRPr="00A77FE2">
          <w:rPr>
            <w:rStyle w:val="Hyperlink"/>
            <w:rFonts w:ascii="Times New Roman" w:eastAsia="Times New Roman" w:hAnsi="Times New Roman" w:cs="Times New Roman"/>
          </w:rPr>
          <w:t>Arts and Science</w:t>
        </w:r>
      </w:hyperlink>
    </w:p>
    <w:p w14:paraId="45FA6A41" w14:textId="6D62E4E5" w:rsidR="00A77FE2" w:rsidRDefault="005C48B6" w:rsidP="00F87756">
      <w:pPr>
        <w:pStyle w:val="ListParagraph"/>
        <w:numPr>
          <w:ilvl w:val="0"/>
          <w:numId w:val="4"/>
        </w:numPr>
        <w:rPr>
          <w:rFonts w:ascii="Times New Roman" w:eastAsia="Times New Roman" w:hAnsi="Times New Roman" w:cs="Times New Roman"/>
          <w:color w:val="222222"/>
        </w:rPr>
      </w:pPr>
      <w:hyperlink r:id="rId24" w:history="1">
        <w:r w:rsidR="00A77FE2" w:rsidRPr="001B3924">
          <w:rPr>
            <w:rStyle w:val="Hyperlink"/>
            <w:rFonts w:ascii="Times New Roman" w:eastAsia="Times New Roman" w:hAnsi="Times New Roman" w:cs="Times New Roman"/>
          </w:rPr>
          <w:t>Peabody College</w:t>
        </w:r>
      </w:hyperlink>
    </w:p>
    <w:p w14:paraId="3D5746F4" w14:textId="71D0FD42" w:rsidR="00A77FE2" w:rsidRDefault="005C48B6" w:rsidP="00F87756">
      <w:pPr>
        <w:pStyle w:val="ListParagraph"/>
        <w:numPr>
          <w:ilvl w:val="0"/>
          <w:numId w:val="4"/>
        </w:numPr>
        <w:rPr>
          <w:rFonts w:ascii="Times New Roman" w:eastAsia="Times New Roman" w:hAnsi="Times New Roman" w:cs="Times New Roman"/>
          <w:color w:val="222222"/>
        </w:rPr>
      </w:pPr>
      <w:hyperlink r:id="rId25" w:history="1">
        <w:r w:rsidR="00A77FE2" w:rsidRPr="001B3924">
          <w:rPr>
            <w:rStyle w:val="Hyperlink"/>
            <w:rFonts w:ascii="Times New Roman" w:eastAsia="Times New Roman" w:hAnsi="Times New Roman" w:cs="Times New Roman"/>
          </w:rPr>
          <w:t>School of Engineering</w:t>
        </w:r>
      </w:hyperlink>
    </w:p>
    <w:p w14:paraId="1365C278" w14:textId="6BE9DD7C" w:rsidR="00A77FE2" w:rsidRDefault="005C48B6" w:rsidP="00F87756">
      <w:pPr>
        <w:pStyle w:val="ListParagraph"/>
        <w:numPr>
          <w:ilvl w:val="0"/>
          <w:numId w:val="4"/>
        </w:numPr>
        <w:rPr>
          <w:rFonts w:ascii="Times New Roman" w:eastAsia="Times New Roman" w:hAnsi="Times New Roman" w:cs="Times New Roman"/>
          <w:color w:val="222222"/>
        </w:rPr>
      </w:pPr>
      <w:hyperlink r:id="rId26" w:history="1">
        <w:r w:rsidR="001B3924">
          <w:rPr>
            <w:rStyle w:val="Hyperlink"/>
            <w:rFonts w:ascii="Times New Roman" w:eastAsia="Times New Roman" w:hAnsi="Times New Roman" w:cs="Times New Roman"/>
          </w:rPr>
          <w:t>Owen School of Management</w:t>
        </w:r>
      </w:hyperlink>
    </w:p>
    <w:p w14:paraId="2B354B2D" w14:textId="6CE62764" w:rsidR="00596071" w:rsidRDefault="005C48B6" w:rsidP="00F87756">
      <w:pPr>
        <w:pStyle w:val="ListParagraph"/>
        <w:numPr>
          <w:ilvl w:val="0"/>
          <w:numId w:val="4"/>
        </w:numPr>
        <w:rPr>
          <w:rFonts w:ascii="Times New Roman" w:eastAsia="Times New Roman" w:hAnsi="Times New Roman" w:cs="Times New Roman"/>
          <w:color w:val="222222"/>
        </w:rPr>
      </w:pPr>
      <w:hyperlink r:id="rId27" w:history="1">
        <w:r w:rsidR="00596071" w:rsidRPr="001B3924">
          <w:rPr>
            <w:rStyle w:val="Hyperlink"/>
            <w:rFonts w:ascii="Times New Roman" w:eastAsia="Times New Roman" w:hAnsi="Times New Roman" w:cs="Times New Roman"/>
          </w:rPr>
          <w:t>School of Law</w:t>
        </w:r>
      </w:hyperlink>
    </w:p>
    <w:p w14:paraId="06CDF7E9" w14:textId="14998C49" w:rsidR="00596071" w:rsidRDefault="005C48B6" w:rsidP="00F87756">
      <w:pPr>
        <w:pStyle w:val="ListParagraph"/>
        <w:numPr>
          <w:ilvl w:val="0"/>
          <w:numId w:val="4"/>
        </w:numPr>
        <w:rPr>
          <w:rFonts w:ascii="Times New Roman" w:eastAsia="Times New Roman" w:hAnsi="Times New Roman" w:cs="Times New Roman"/>
          <w:color w:val="222222"/>
        </w:rPr>
      </w:pPr>
      <w:hyperlink r:id="rId28" w:history="1">
        <w:r w:rsidR="00596071" w:rsidRPr="00091512">
          <w:rPr>
            <w:rStyle w:val="Hyperlink"/>
            <w:rFonts w:ascii="Times New Roman" w:eastAsia="Times New Roman" w:hAnsi="Times New Roman" w:cs="Times New Roman"/>
          </w:rPr>
          <w:t>Divinity School</w:t>
        </w:r>
      </w:hyperlink>
    </w:p>
    <w:p w14:paraId="4FE214E7" w14:textId="09938C94" w:rsidR="00596071" w:rsidRDefault="005C48B6" w:rsidP="00F87756">
      <w:pPr>
        <w:pStyle w:val="ListParagraph"/>
        <w:numPr>
          <w:ilvl w:val="0"/>
          <w:numId w:val="4"/>
        </w:numPr>
        <w:rPr>
          <w:rFonts w:ascii="Times New Roman" w:eastAsia="Times New Roman" w:hAnsi="Times New Roman" w:cs="Times New Roman"/>
          <w:color w:val="222222"/>
        </w:rPr>
      </w:pPr>
      <w:hyperlink r:id="rId29" w:history="1">
        <w:r w:rsidR="00596071" w:rsidRPr="00091512">
          <w:rPr>
            <w:rStyle w:val="Hyperlink"/>
            <w:rFonts w:ascii="Times New Roman" w:eastAsia="Times New Roman" w:hAnsi="Times New Roman" w:cs="Times New Roman"/>
          </w:rPr>
          <w:t>School of Nursing</w:t>
        </w:r>
      </w:hyperlink>
    </w:p>
    <w:p w14:paraId="21206355" w14:textId="25CF2050" w:rsidR="00596071" w:rsidRPr="00A77FE2" w:rsidRDefault="005C48B6" w:rsidP="00F87756">
      <w:pPr>
        <w:pStyle w:val="ListParagraph"/>
        <w:numPr>
          <w:ilvl w:val="0"/>
          <w:numId w:val="4"/>
        </w:numPr>
        <w:rPr>
          <w:rFonts w:ascii="Times New Roman" w:eastAsia="Times New Roman" w:hAnsi="Times New Roman" w:cs="Times New Roman"/>
          <w:color w:val="222222"/>
        </w:rPr>
      </w:pPr>
      <w:hyperlink r:id="rId30" w:history="1">
        <w:r w:rsidR="00596071" w:rsidRPr="00091512">
          <w:rPr>
            <w:rStyle w:val="Hyperlink"/>
            <w:rFonts w:ascii="Times New Roman" w:eastAsia="Times New Roman" w:hAnsi="Times New Roman" w:cs="Times New Roman"/>
          </w:rPr>
          <w:t>School of Medicine</w:t>
        </w:r>
      </w:hyperlink>
    </w:p>
    <w:p w14:paraId="06F54DE6" w14:textId="77777777" w:rsidR="00F87756" w:rsidRDefault="00F87756" w:rsidP="00F87756"/>
    <w:p w14:paraId="0E726A8B" w14:textId="4D95CD64" w:rsidR="00091512" w:rsidRPr="00F87756" w:rsidRDefault="00091512" w:rsidP="00F87756">
      <w:pPr>
        <w:rPr>
          <w:i/>
          <w:iCs/>
          <w:color w:val="222222"/>
        </w:rPr>
      </w:pPr>
      <w:r w:rsidRPr="00F87756">
        <w:rPr>
          <w:i/>
          <w:iCs/>
        </w:rPr>
        <w:t>Other Vanderbilt Advising Resources</w:t>
      </w:r>
    </w:p>
    <w:p w14:paraId="398863AF" w14:textId="65304642" w:rsidR="00A77FE2" w:rsidRPr="00596071" w:rsidRDefault="005C48B6" w:rsidP="00F87756">
      <w:pPr>
        <w:pStyle w:val="ListParagraph"/>
        <w:numPr>
          <w:ilvl w:val="0"/>
          <w:numId w:val="4"/>
        </w:numPr>
        <w:rPr>
          <w:rFonts w:ascii="Times New Roman" w:eastAsia="Times New Roman" w:hAnsi="Times New Roman" w:cs="Times New Roman"/>
          <w:color w:val="222222"/>
        </w:rPr>
      </w:pPr>
      <w:hyperlink r:id="rId31" w:history="1">
        <w:r w:rsidR="00820577" w:rsidRPr="00A77FE2">
          <w:rPr>
            <w:rStyle w:val="Hyperlink"/>
            <w:rFonts w:ascii="Times New Roman" w:eastAsia="Times New Roman" w:hAnsi="Times New Roman" w:cs="Times New Roman"/>
          </w:rPr>
          <w:t>Immersion Vanderbilt</w:t>
        </w:r>
      </w:hyperlink>
      <w:r w:rsidR="00A77FE2">
        <w:rPr>
          <w:rFonts w:ascii="Times New Roman" w:eastAsia="Times New Roman" w:hAnsi="Times New Roman" w:cs="Times New Roman"/>
          <w:color w:val="222222"/>
        </w:rPr>
        <w:t xml:space="preserve">.  </w:t>
      </w:r>
      <w:r w:rsidR="00760772" w:rsidRPr="00596071">
        <w:rPr>
          <w:rFonts w:ascii="Times New Roman" w:hAnsi="Times New Roman" w:cs="Times New Roman"/>
          <w:color w:val="222222"/>
          <w:shd w:val="clear" w:color="auto" w:fill="FFFFFF"/>
        </w:rPr>
        <w:t xml:space="preserve">Immersion Vanderbilt provides undergraduate students with the opportunity to pursue their passions and cultivate intellectual interests through experiential learning. This intensive learning experience takes place in and beyond the classroom and culminates in the </w:t>
      </w:r>
      <w:r w:rsidR="00C3502F">
        <w:rPr>
          <w:rFonts w:ascii="Times New Roman" w:hAnsi="Times New Roman" w:cs="Times New Roman"/>
          <w:color w:val="222222"/>
          <w:shd w:val="clear" w:color="auto" w:fill="FFFFFF"/>
        </w:rPr>
        <w:t>completion</w:t>
      </w:r>
      <w:r w:rsidR="00760772" w:rsidRPr="00596071">
        <w:rPr>
          <w:rFonts w:ascii="Times New Roman" w:hAnsi="Times New Roman" w:cs="Times New Roman"/>
          <w:color w:val="222222"/>
          <w:shd w:val="clear" w:color="auto" w:fill="FFFFFF"/>
        </w:rPr>
        <w:t xml:space="preserve"> of a final project</w:t>
      </w:r>
      <w:r w:rsidR="00A77FE2" w:rsidRPr="00596071">
        <w:rPr>
          <w:rFonts w:ascii="Times New Roman" w:hAnsi="Times New Roman" w:cs="Times New Roman"/>
          <w:color w:val="222222"/>
          <w:shd w:val="clear" w:color="auto" w:fill="FFFFFF"/>
        </w:rPr>
        <w:t xml:space="preserve">.  Faculty and staff may learn more about Immersion Vanderbilt through the Faculty/Staff portal </w:t>
      </w:r>
      <w:hyperlink r:id="rId32" w:history="1">
        <w:r w:rsidR="00A77FE2" w:rsidRPr="00596071">
          <w:rPr>
            <w:rStyle w:val="Hyperlink"/>
            <w:rFonts w:ascii="Times New Roman" w:hAnsi="Times New Roman" w:cs="Times New Roman"/>
            <w:shd w:val="clear" w:color="auto" w:fill="FFFFFF"/>
          </w:rPr>
          <w:t>here</w:t>
        </w:r>
      </w:hyperlink>
      <w:r w:rsidR="00A77FE2" w:rsidRPr="00596071">
        <w:rPr>
          <w:rFonts w:ascii="Times New Roman" w:hAnsi="Times New Roman" w:cs="Times New Roman"/>
          <w:color w:val="222222"/>
          <w:shd w:val="clear" w:color="auto" w:fill="FFFFFF"/>
        </w:rPr>
        <w:t>.</w:t>
      </w:r>
      <w:r w:rsidR="00F0740A">
        <w:rPr>
          <w:rFonts w:ascii="Times New Roman" w:hAnsi="Times New Roman" w:cs="Times New Roman"/>
          <w:color w:val="222222"/>
          <w:shd w:val="clear" w:color="auto" w:fill="FFFFFF"/>
        </w:rPr>
        <w:t xml:space="preserve">  Also, Immersion Vanderbilt has a Faculty Information document that clarifies the role of the Immersion Faculty Adviser, Immersion requirements, and timelines for advising, among other valuable information.</w:t>
      </w:r>
    </w:p>
    <w:p w14:paraId="7A768DEE" w14:textId="1DAD15A0" w:rsidR="00760772" w:rsidRPr="00596071" w:rsidRDefault="005C48B6" w:rsidP="00F87756">
      <w:pPr>
        <w:pStyle w:val="ListParagraph"/>
        <w:numPr>
          <w:ilvl w:val="0"/>
          <w:numId w:val="4"/>
        </w:numPr>
        <w:rPr>
          <w:rFonts w:ascii="Times New Roman" w:eastAsia="Times New Roman" w:hAnsi="Times New Roman" w:cs="Times New Roman"/>
          <w:color w:val="222222"/>
        </w:rPr>
      </w:pPr>
      <w:hyperlink r:id="rId33" w:history="1">
        <w:r w:rsidR="00760772" w:rsidRPr="00596071">
          <w:rPr>
            <w:rStyle w:val="Hyperlink"/>
            <w:rFonts w:ascii="Times New Roman" w:eastAsia="Times New Roman" w:hAnsi="Times New Roman" w:cs="Times New Roman"/>
          </w:rPr>
          <w:t>The Martha Rivers Ingram Commons: Academic Resources</w:t>
        </w:r>
      </w:hyperlink>
      <w:r w:rsidR="00A77FE2" w:rsidRPr="00596071">
        <w:rPr>
          <w:rFonts w:ascii="Times New Roman" w:eastAsia="Times New Roman" w:hAnsi="Times New Roman" w:cs="Times New Roman"/>
          <w:color w:val="222222"/>
        </w:rPr>
        <w:t xml:space="preserve">.  </w:t>
      </w:r>
      <w:r w:rsidR="00760772" w:rsidRPr="00596071">
        <w:rPr>
          <w:rFonts w:ascii="Times New Roman" w:hAnsi="Times New Roman" w:cs="Times New Roman"/>
          <w:color w:val="222222"/>
          <w:shd w:val="clear" w:color="auto" w:fill="FFFFFF"/>
        </w:rPr>
        <w:t>The Commons Center is the community crossroads of The Ingram Commons living and learning community and is the heart of the first-year experience. The Commons is home to a variety of resources that may be supportive of student advising needs.</w:t>
      </w:r>
    </w:p>
    <w:p w14:paraId="636BAF10" w14:textId="4101A317" w:rsidR="00760772" w:rsidRPr="00596071" w:rsidRDefault="005C48B6" w:rsidP="00F87756">
      <w:pPr>
        <w:pStyle w:val="ListParagraph"/>
        <w:numPr>
          <w:ilvl w:val="0"/>
          <w:numId w:val="4"/>
        </w:numPr>
        <w:rPr>
          <w:rFonts w:ascii="Times New Roman" w:eastAsia="Times New Roman" w:hAnsi="Times New Roman" w:cs="Times New Roman"/>
          <w:color w:val="222222"/>
        </w:rPr>
      </w:pPr>
      <w:hyperlink r:id="rId34" w:history="1">
        <w:r w:rsidR="00760772" w:rsidRPr="00596071">
          <w:rPr>
            <w:rStyle w:val="Hyperlink"/>
            <w:rFonts w:ascii="Times New Roman" w:eastAsia="Times New Roman" w:hAnsi="Times New Roman" w:cs="Times New Roman"/>
          </w:rPr>
          <w:t>Tutoring</w:t>
        </w:r>
      </w:hyperlink>
      <w:r w:rsidR="00A77FE2" w:rsidRPr="00596071">
        <w:rPr>
          <w:rFonts w:ascii="Times New Roman" w:eastAsia="Times New Roman" w:hAnsi="Times New Roman" w:cs="Times New Roman"/>
          <w:color w:val="222222"/>
        </w:rPr>
        <w:t xml:space="preserve">.  </w:t>
      </w:r>
      <w:r w:rsidR="00760772" w:rsidRPr="00596071">
        <w:rPr>
          <w:rFonts w:ascii="Times New Roman" w:hAnsi="Times New Roman" w:cs="Times New Roman"/>
          <w:color w:val="222222"/>
        </w:rPr>
        <w:t>At Vanderbilt Tutoring Services, students have the opportunity to meet individually with a talented staff of tutors who will help them enhance their academic performance through the power of collaborative learning. </w:t>
      </w:r>
    </w:p>
    <w:p w14:paraId="51A20F04" w14:textId="2A160FBF" w:rsidR="00760772" w:rsidRPr="00596071" w:rsidRDefault="005C48B6" w:rsidP="00F87756">
      <w:pPr>
        <w:pStyle w:val="ListParagraph"/>
        <w:numPr>
          <w:ilvl w:val="0"/>
          <w:numId w:val="4"/>
        </w:numPr>
        <w:rPr>
          <w:rFonts w:ascii="Times New Roman" w:eastAsia="Times New Roman" w:hAnsi="Times New Roman" w:cs="Times New Roman"/>
          <w:color w:val="222222"/>
        </w:rPr>
      </w:pPr>
      <w:hyperlink r:id="rId35" w:history="1">
        <w:r w:rsidR="00760772" w:rsidRPr="00596071">
          <w:rPr>
            <w:rStyle w:val="Hyperlink"/>
            <w:rFonts w:ascii="Times New Roman" w:eastAsia="Times New Roman" w:hAnsi="Times New Roman" w:cs="Times New Roman"/>
          </w:rPr>
          <w:t>Writing Studio</w:t>
        </w:r>
      </w:hyperlink>
      <w:r w:rsidR="00A77FE2" w:rsidRPr="00596071">
        <w:rPr>
          <w:rFonts w:ascii="Times New Roman" w:eastAsia="Times New Roman" w:hAnsi="Times New Roman" w:cs="Times New Roman"/>
          <w:color w:val="222222"/>
        </w:rPr>
        <w:t xml:space="preserve">.  </w:t>
      </w:r>
      <w:r w:rsidR="00760772" w:rsidRPr="00596071">
        <w:rPr>
          <w:rFonts w:ascii="Times New Roman" w:hAnsi="Times New Roman" w:cs="Times New Roman"/>
          <w:color w:val="222222"/>
          <w:shd w:val="clear" w:color="auto" w:fill="FFFFFF"/>
        </w:rPr>
        <w:t>The Writing Studio fosters conversation, collaboration, and critical reflection on writing. Open to all members of Vanderbilt’s scholarly community, the Studio provides opportunities to receive constructive feedback from trained consultants and to develop strategies for all stages of the writing process.</w:t>
      </w:r>
    </w:p>
    <w:p w14:paraId="117D5669" w14:textId="643E081C" w:rsidR="00820577" w:rsidRPr="005E1AEB" w:rsidRDefault="005C48B6" w:rsidP="001A1F91">
      <w:pPr>
        <w:pStyle w:val="ListParagraph"/>
        <w:numPr>
          <w:ilvl w:val="0"/>
          <w:numId w:val="4"/>
        </w:numPr>
        <w:rPr>
          <w:rFonts w:ascii="Times New Roman" w:eastAsia="Times New Roman" w:hAnsi="Times New Roman" w:cs="Times New Roman"/>
          <w:color w:val="222222"/>
        </w:rPr>
      </w:pPr>
      <w:hyperlink r:id="rId36" w:history="1">
        <w:r w:rsidR="00760772" w:rsidRPr="00596071">
          <w:rPr>
            <w:rStyle w:val="Hyperlink"/>
            <w:rFonts w:ascii="Times New Roman" w:eastAsia="Times New Roman" w:hAnsi="Times New Roman" w:cs="Times New Roman"/>
          </w:rPr>
          <w:t>Career Center</w:t>
        </w:r>
      </w:hyperlink>
      <w:r w:rsidR="00A77FE2" w:rsidRPr="00596071">
        <w:rPr>
          <w:rFonts w:ascii="Times New Roman" w:eastAsia="Times New Roman" w:hAnsi="Times New Roman" w:cs="Times New Roman"/>
          <w:color w:val="222222"/>
        </w:rPr>
        <w:t xml:space="preserve">.  </w:t>
      </w:r>
      <w:r w:rsidR="00760772" w:rsidRPr="00596071">
        <w:rPr>
          <w:rFonts w:ascii="Times New Roman" w:hAnsi="Times New Roman" w:cs="Times New Roman"/>
          <w:color w:val="222222"/>
          <w:shd w:val="clear" w:color="auto" w:fill="FFFFFF"/>
        </w:rPr>
        <w:t xml:space="preserve">The Career Center offers a full range of services to help students with whatever plans they have for the future. Whether it’s a career, a summer job, an internship, graduate study, a fellowship or scholarship, they can help students with everything from making career (and major) decisions to writing a resume to connecting with key employers and alumni. </w:t>
      </w:r>
    </w:p>
    <w:p w14:paraId="5DA2178E" w14:textId="6C919C7D" w:rsidR="001A1F91" w:rsidRDefault="001A1F91" w:rsidP="0074646E"/>
    <w:p w14:paraId="292D5375" w14:textId="31C6F593" w:rsidR="005E1AEB" w:rsidRDefault="005E1AEB" w:rsidP="0074646E">
      <w:r w:rsidRPr="005E1AEB">
        <w:rPr>
          <w:i/>
          <w:iCs/>
        </w:rPr>
        <w:t>Reflection Question</w:t>
      </w:r>
      <w:r>
        <w:rPr>
          <w:i/>
          <w:iCs/>
        </w:rPr>
        <w:t>s</w:t>
      </w:r>
      <w:r>
        <w:t>: What informational resources are most critical for you to know for you to be a successful adviser?  What community or campus resources will be most helpful to you and your advisees?  What informational resources do you not have that you need to acquire?</w:t>
      </w:r>
    </w:p>
    <w:p w14:paraId="2F254B4C" w14:textId="50B59484" w:rsidR="005E1AEB" w:rsidRDefault="005E1AEB" w:rsidP="0074646E"/>
    <w:p w14:paraId="610F7F91" w14:textId="77777777" w:rsidR="00B36187" w:rsidRDefault="00B36187" w:rsidP="0074646E"/>
    <w:p w14:paraId="51397280" w14:textId="56E5C849" w:rsidR="00820577" w:rsidRPr="00C631A3" w:rsidRDefault="00820577" w:rsidP="0074646E">
      <w:pPr>
        <w:rPr>
          <w:b/>
          <w:bCs/>
        </w:rPr>
      </w:pPr>
      <w:r w:rsidRPr="00C631A3">
        <w:rPr>
          <w:b/>
          <w:bCs/>
        </w:rPr>
        <w:t>Relational Skills</w:t>
      </w:r>
    </w:p>
    <w:p w14:paraId="3E267A48" w14:textId="0E4A48FA" w:rsidR="00186F60" w:rsidRDefault="00690C97" w:rsidP="0074646E">
      <w:r>
        <w:t xml:space="preserve">Lastly, effective </w:t>
      </w:r>
      <w:r w:rsidR="00C3502F">
        <w:t>adviser</w:t>
      </w:r>
      <w:r>
        <w:t xml:space="preserve">s </w:t>
      </w:r>
      <w:r w:rsidR="002827E1">
        <w:t>possess</w:t>
      </w:r>
      <w:r>
        <w:t xml:space="preserve"> competencies in </w:t>
      </w:r>
      <w:r w:rsidR="00186F60">
        <w:rPr>
          <w:b/>
          <w:bCs/>
        </w:rPr>
        <w:t>r</w:t>
      </w:r>
      <w:r w:rsidRPr="002827E1">
        <w:rPr>
          <w:b/>
          <w:bCs/>
        </w:rPr>
        <w:t>elational</w:t>
      </w:r>
      <w:r>
        <w:t xml:space="preserve"> </w:t>
      </w:r>
      <w:r w:rsidRPr="00186F60">
        <w:rPr>
          <w:b/>
          <w:bCs/>
        </w:rPr>
        <w:t>skills</w:t>
      </w:r>
      <w:r w:rsidR="00186F60">
        <w:t xml:space="preserve"> that constitute the practices of advising.  These skills are many (NACADA 2017b), but include </w:t>
      </w:r>
      <w:r>
        <w:t>the ability to</w:t>
      </w:r>
      <w:r w:rsidR="00186F60">
        <w:t>…</w:t>
      </w:r>
    </w:p>
    <w:p w14:paraId="74AE3B07" w14:textId="77777777"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A</w:t>
      </w:r>
      <w:r w:rsidR="00690C97" w:rsidRPr="00186F60">
        <w:rPr>
          <w:rFonts w:ascii="Times New Roman" w:hAnsi="Times New Roman" w:cs="Times New Roman"/>
        </w:rPr>
        <w:t>rticulate a personal philosophy of academic advising</w:t>
      </w:r>
    </w:p>
    <w:p w14:paraId="38EE35E6" w14:textId="77777777"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 xml:space="preserve">Build </w:t>
      </w:r>
      <w:r w:rsidR="00690C97" w:rsidRPr="00186F60">
        <w:rPr>
          <w:rFonts w:ascii="Times New Roman" w:hAnsi="Times New Roman" w:cs="Times New Roman"/>
        </w:rPr>
        <w:t>rapport in advising relationships</w:t>
      </w:r>
    </w:p>
    <w:p w14:paraId="5C857A01" w14:textId="77777777"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C</w:t>
      </w:r>
      <w:r w:rsidR="00690C97" w:rsidRPr="00186F60">
        <w:rPr>
          <w:rFonts w:ascii="Times New Roman" w:hAnsi="Times New Roman" w:cs="Times New Roman"/>
        </w:rPr>
        <w:t>ommunicate inclusively and respectfully</w:t>
      </w:r>
    </w:p>
    <w:p w14:paraId="38B5377E" w14:textId="77777777"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P</w:t>
      </w:r>
      <w:r w:rsidR="00690C97" w:rsidRPr="00186F60">
        <w:rPr>
          <w:rFonts w:ascii="Times New Roman" w:hAnsi="Times New Roman" w:cs="Times New Roman"/>
        </w:rPr>
        <w:t>lan and conduct advising interactions</w:t>
      </w:r>
    </w:p>
    <w:p w14:paraId="308998DF" w14:textId="77777777"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P</w:t>
      </w:r>
      <w:r w:rsidR="00690C97" w:rsidRPr="00186F60">
        <w:rPr>
          <w:rFonts w:ascii="Times New Roman" w:hAnsi="Times New Roman" w:cs="Times New Roman"/>
        </w:rPr>
        <w:t>romote student understanding</w:t>
      </w:r>
    </w:p>
    <w:p w14:paraId="40A2B128" w14:textId="372A281E" w:rsidR="00186F60"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E</w:t>
      </w:r>
      <w:r w:rsidR="002827E1" w:rsidRPr="00186F60">
        <w:rPr>
          <w:rFonts w:ascii="Times New Roman" w:hAnsi="Times New Roman" w:cs="Times New Roman"/>
        </w:rPr>
        <w:t xml:space="preserve">ngage in ongoing </w:t>
      </w:r>
      <w:r w:rsidR="00A55F6B">
        <w:rPr>
          <w:rFonts w:ascii="Times New Roman" w:hAnsi="Times New Roman" w:cs="Times New Roman"/>
        </w:rPr>
        <w:t xml:space="preserve">reflection and </w:t>
      </w:r>
      <w:r w:rsidR="002827E1" w:rsidRPr="00186F60">
        <w:rPr>
          <w:rFonts w:ascii="Times New Roman" w:hAnsi="Times New Roman" w:cs="Times New Roman"/>
        </w:rPr>
        <w:t>assessment</w:t>
      </w:r>
    </w:p>
    <w:p w14:paraId="0030CC41" w14:textId="0125A2A7" w:rsidR="00B87122" w:rsidRPr="00186F60" w:rsidRDefault="00186F60" w:rsidP="00186F60">
      <w:pPr>
        <w:pStyle w:val="ListParagraph"/>
        <w:numPr>
          <w:ilvl w:val="0"/>
          <w:numId w:val="18"/>
        </w:numPr>
        <w:rPr>
          <w:rFonts w:ascii="Times New Roman" w:hAnsi="Times New Roman" w:cs="Times New Roman"/>
        </w:rPr>
      </w:pPr>
      <w:r w:rsidRPr="00186F60">
        <w:rPr>
          <w:rFonts w:ascii="Times New Roman" w:hAnsi="Times New Roman" w:cs="Times New Roman"/>
        </w:rPr>
        <w:t>F</w:t>
      </w:r>
      <w:r w:rsidR="002827E1" w:rsidRPr="00186F60">
        <w:rPr>
          <w:rFonts w:ascii="Times New Roman" w:hAnsi="Times New Roman" w:cs="Times New Roman"/>
        </w:rPr>
        <w:t xml:space="preserve">acilitate problem solving, decision-making, </w:t>
      </w:r>
      <w:r w:rsidR="00B36187" w:rsidRPr="00186F60">
        <w:rPr>
          <w:rFonts w:ascii="Times New Roman" w:hAnsi="Times New Roman" w:cs="Times New Roman"/>
        </w:rPr>
        <w:t>meaning making</w:t>
      </w:r>
      <w:r w:rsidR="002827E1" w:rsidRPr="00186F60">
        <w:rPr>
          <w:rFonts w:ascii="Times New Roman" w:hAnsi="Times New Roman" w:cs="Times New Roman"/>
        </w:rPr>
        <w:t xml:space="preserve">, and goal setting.  </w:t>
      </w:r>
    </w:p>
    <w:p w14:paraId="50D34187" w14:textId="77777777" w:rsidR="00A55F6B" w:rsidRDefault="00A55F6B" w:rsidP="004B6BD4"/>
    <w:p w14:paraId="327DEED4" w14:textId="584C3D88" w:rsidR="00A55F6B" w:rsidRDefault="00A55F6B" w:rsidP="004B6BD4">
      <w:pPr>
        <w:rPr>
          <w:rFonts w:ascii="Helvetica Neue" w:hAnsi="Helvetica Neue"/>
          <w:color w:val="101010"/>
          <w:sz w:val="22"/>
          <w:szCs w:val="22"/>
          <w:shd w:val="clear" w:color="auto" w:fill="FFFFFF"/>
        </w:rPr>
      </w:pPr>
      <w:r>
        <w:t xml:space="preserve">However, all of this is easier said than done.  Knowing </w:t>
      </w:r>
      <w:r w:rsidRPr="00A55F6B">
        <w:rPr>
          <w:i/>
          <w:iCs/>
        </w:rPr>
        <w:t>what</w:t>
      </w:r>
      <w:r>
        <w:t xml:space="preserve"> is to be done may only be the start of your advising, and what poses the greatest challenge may be </w:t>
      </w:r>
      <w:r w:rsidRPr="00A55F6B">
        <w:rPr>
          <w:i/>
          <w:iCs/>
        </w:rPr>
        <w:t>how</w:t>
      </w:r>
      <w:r>
        <w:t xml:space="preserve"> it is to be </w:t>
      </w:r>
      <w:r w:rsidRPr="00A55F6B">
        <w:t>done.</w:t>
      </w:r>
      <w:r w:rsidRPr="00A55F6B">
        <w:rPr>
          <w:color w:val="101010"/>
          <w:shd w:val="clear" w:color="auto" w:fill="FFFFFF"/>
        </w:rPr>
        <w:t xml:space="preserve">  If advising is </w:t>
      </w:r>
      <w:r w:rsidR="004C0D4F">
        <w:rPr>
          <w:color w:val="101010"/>
          <w:shd w:val="clear" w:color="auto" w:fill="FFFFFF"/>
        </w:rPr>
        <w:t xml:space="preserve">simply another form of </w:t>
      </w:r>
      <w:r w:rsidRPr="00A55F6B">
        <w:rPr>
          <w:color w:val="101010"/>
          <w:shd w:val="clear" w:color="auto" w:fill="FFFFFF"/>
        </w:rPr>
        <w:t xml:space="preserve">teaching, then we might divide the work of advising into </w:t>
      </w:r>
      <w:r w:rsidR="004C0D4F">
        <w:rPr>
          <w:color w:val="101010"/>
          <w:shd w:val="clear" w:color="auto" w:fill="FFFFFF"/>
        </w:rPr>
        <w:t xml:space="preserve">educational </w:t>
      </w:r>
      <w:r w:rsidRPr="00A55F6B">
        <w:rPr>
          <w:color w:val="101010"/>
          <w:shd w:val="clear" w:color="auto" w:fill="FFFFFF"/>
        </w:rPr>
        <w:t>strategies designed to enhance cognitive development and those that address affective or emotional dimensions of learning.</w:t>
      </w:r>
      <w:r w:rsidR="004C0D4F">
        <w:rPr>
          <w:color w:val="101010"/>
          <w:shd w:val="clear" w:color="auto" w:fill="FFFFFF"/>
        </w:rPr>
        <w:t xml:space="preserve">  Of course, there is always a dialectical, mutually constitutive relationship between the cognitive and affective, the intellectual and emotional, but for the purposes of organization, these categories may be helpful.</w:t>
      </w:r>
    </w:p>
    <w:p w14:paraId="7685E88E" w14:textId="77777777" w:rsidR="00A55F6B" w:rsidRDefault="00A55F6B" w:rsidP="004B6BD4">
      <w:pPr>
        <w:rPr>
          <w:rFonts w:ascii="Helvetica Neue" w:hAnsi="Helvetica Neue"/>
          <w:color w:val="101010"/>
          <w:sz w:val="22"/>
          <w:szCs w:val="22"/>
          <w:shd w:val="clear" w:color="auto" w:fill="FFFFFF"/>
        </w:rPr>
      </w:pPr>
    </w:p>
    <w:p w14:paraId="575D997E" w14:textId="73F827A6" w:rsidR="00B87122" w:rsidRDefault="004C0D4F" w:rsidP="0074646E">
      <w:r>
        <w:t>Advising strategies that focus upon cognitive development may borrow heavily from learner-centered approaches. Reynolds (2010) highlights several teaching techniques borrowed from the classroom that may prove particularly effective.</w:t>
      </w:r>
    </w:p>
    <w:p w14:paraId="1B7AA9D1" w14:textId="2A8C84B5" w:rsidR="00A00D52" w:rsidRPr="0027509F" w:rsidRDefault="00A00D52" w:rsidP="00A00D52">
      <w:pPr>
        <w:pStyle w:val="ListParagraph"/>
        <w:numPr>
          <w:ilvl w:val="0"/>
          <w:numId w:val="16"/>
        </w:numPr>
        <w:rPr>
          <w:rFonts w:ascii="Times New Roman" w:hAnsi="Times New Roman" w:cs="Times New Roman"/>
        </w:rPr>
      </w:pPr>
      <w:r w:rsidRPr="0027509F">
        <w:rPr>
          <w:rFonts w:ascii="Times New Roman" w:hAnsi="Times New Roman" w:cs="Times New Roman"/>
          <w:i/>
          <w:iCs/>
        </w:rPr>
        <w:t>Active learning</w:t>
      </w:r>
      <w:r>
        <w:rPr>
          <w:rFonts w:ascii="Times New Roman" w:hAnsi="Times New Roman" w:cs="Times New Roman"/>
        </w:rPr>
        <w:t>. Consistent with the developmental perspective, students benefit from being actively involved in advising through active reflective prompts about strengths</w:t>
      </w:r>
      <w:r w:rsidR="00DD3ED5">
        <w:rPr>
          <w:rFonts w:ascii="Times New Roman" w:hAnsi="Times New Roman" w:cs="Times New Roman"/>
        </w:rPr>
        <w:t xml:space="preserve"> or weaknesses</w:t>
      </w:r>
      <w:r>
        <w:rPr>
          <w:rFonts w:ascii="Times New Roman" w:hAnsi="Times New Roman" w:cs="Times New Roman"/>
        </w:rPr>
        <w:t xml:space="preserve">, </w:t>
      </w:r>
      <w:r w:rsidR="00DD3ED5">
        <w:rPr>
          <w:rFonts w:ascii="Times New Roman" w:hAnsi="Times New Roman" w:cs="Times New Roman"/>
        </w:rPr>
        <w:t xml:space="preserve">student-driven research on academic and career paths, defining </w:t>
      </w:r>
      <w:r>
        <w:rPr>
          <w:rFonts w:ascii="Times New Roman" w:hAnsi="Times New Roman" w:cs="Times New Roman"/>
        </w:rPr>
        <w:t>goals</w:t>
      </w:r>
      <w:r w:rsidR="00DD3ED5">
        <w:rPr>
          <w:rFonts w:ascii="Times New Roman" w:hAnsi="Times New Roman" w:cs="Times New Roman"/>
        </w:rPr>
        <w:t xml:space="preserve"> and</w:t>
      </w:r>
      <w:r>
        <w:rPr>
          <w:rFonts w:ascii="Times New Roman" w:hAnsi="Times New Roman" w:cs="Times New Roman"/>
        </w:rPr>
        <w:t xml:space="preserve"> plans, and </w:t>
      </w:r>
      <w:r w:rsidR="00DD3ED5">
        <w:rPr>
          <w:rFonts w:ascii="Times New Roman" w:hAnsi="Times New Roman" w:cs="Times New Roman"/>
        </w:rPr>
        <w:t xml:space="preserve">building the </w:t>
      </w:r>
      <w:r>
        <w:rPr>
          <w:rFonts w:ascii="Times New Roman" w:hAnsi="Times New Roman" w:cs="Times New Roman"/>
        </w:rPr>
        <w:t xml:space="preserve">skills or knowledge they </w:t>
      </w:r>
      <w:r w:rsidR="00DD3ED5">
        <w:rPr>
          <w:rFonts w:ascii="Times New Roman" w:hAnsi="Times New Roman" w:cs="Times New Roman"/>
        </w:rPr>
        <w:t>need</w:t>
      </w:r>
      <w:r>
        <w:rPr>
          <w:rFonts w:ascii="Times New Roman" w:hAnsi="Times New Roman" w:cs="Times New Roman"/>
        </w:rPr>
        <w:t>.</w:t>
      </w:r>
      <w:r w:rsidR="00AC0637">
        <w:rPr>
          <w:rFonts w:ascii="Times New Roman" w:hAnsi="Times New Roman" w:cs="Times New Roman"/>
        </w:rPr>
        <w:t xml:space="preserve">  In all of these activities, students may and should take initiative to reflect upon their interests and growth needs, to research </w:t>
      </w:r>
      <w:r w:rsidR="00AC0637">
        <w:rPr>
          <w:rFonts w:ascii="Times New Roman" w:hAnsi="Times New Roman" w:cs="Times New Roman"/>
        </w:rPr>
        <w:lastRenderedPageBreak/>
        <w:t>learning opportunities, and to design learning plans that can be then be the subject of advising dialogue.</w:t>
      </w:r>
    </w:p>
    <w:p w14:paraId="4BD16C59" w14:textId="55A5319D" w:rsidR="00A00D52" w:rsidRPr="0027509F" w:rsidRDefault="00A00D52" w:rsidP="00A00D52">
      <w:pPr>
        <w:pStyle w:val="ListParagraph"/>
        <w:numPr>
          <w:ilvl w:val="0"/>
          <w:numId w:val="16"/>
        </w:numPr>
        <w:rPr>
          <w:rFonts w:ascii="Times New Roman" w:hAnsi="Times New Roman" w:cs="Times New Roman"/>
        </w:rPr>
      </w:pPr>
      <w:r w:rsidRPr="0027509F">
        <w:rPr>
          <w:rFonts w:ascii="Times New Roman" w:hAnsi="Times New Roman" w:cs="Times New Roman"/>
          <w:i/>
          <w:iCs/>
        </w:rPr>
        <w:t>Goal setting</w:t>
      </w:r>
      <w:r>
        <w:rPr>
          <w:rFonts w:ascii="Times New Roman" w:hAnsi="Times New Roman" w:cs="Times New Roman"/>
        </w:rPr>
        <w:t xml:space="preserve">. Advisees, like students, learn best when they have “explicit, reasonable, positive goals” so that they may internalize the </w:t>
      </w:r>
      <w:r w:rsidR="002576FD">
        <w:rPr>
          <w:rFonts w:ascii="Times New Roman" w:hAnsi="Times New Roman" w:cs="Times New Roman"/>
        </w:rPr>
        <w:t>purpose</w:t>
      </w:r>
      <w:r>
        <w:rPr>
          <w:rFonts w:ascii="Times New Roman" w:hAnsi="Times New Roman" w:cs="Times New Roman"/>
        </w:rPr>
        <w:t xml:space="preserve"> of the curriculum, become more meta-cognitive and autonomous, and better integrate their cognitive, professional, and personal development. </w:t>
      </w:r>
      <w:r w:rsidR="002576FD">
        <w:rPr>
          <w:rFonts w:ascii="Times New Roman" w:hAnsi="Times New Roman" w:cs="Times New Roman"/>
        </w:rPr>
        <w:t>That is, advising is not merely box-checking, but helping students to define learning and developmental objectives that they can use to guide their growth.</w:t>
      </w:r>
      <w:r w:rsidR="00AC0637">
        <w:rPr>
          <w:rFonts w:ascii="Times New Roman" w:hAnsi="Times New Roman" w:cs="Times New Roman"/>
        </w:rPr>
        <w:t xml:space="preserve">  This may require creativity in developing goals and learning plans that go beyond satisfying requirements, but actually satisfy student growth needs.</w:t>
      </w:r>
    </w:p>
    <w:p w14:paraId="4909ECE2" w14:textId="648C8CF2" w:rsidR="00A00D52" w:rsidRPr="0027509F" w:rsidRDefault="00A00D52" w:rsidP="00A00D52">
      <w:pPr>
        <w:pStyle w:val="ListParagraph"/>
        <w:numPr>
          <w:ilvl w:val="0"/>
          <w:numId w:val="16"/>
        </w:numPr>
        <w:rPr>
          <w:rFonts w:ascii="Times New Roman" w:hAnsi="Times New Roman" w:cs="Times New Roman"/>
        </w:rPr>
      </w:pPr>
      <w:r w:rsidRPr="00CF063C">
        <w:rPr>
          <w:rFonts w:ascii="Times New Roman" w:hAnsi="Times New Roman" w:cs="Times New Roman"/>
          <w:i/>
          <w:iCs/>
        </w:rPr>
        <w:t>Reflection and self-assessment</w:t>
      </w:r>
      <w:r>
        <w:rPr>
          <w:rFonts w:ascii="Times New Roman" w:hAnsi="Times New Roman" w:cs="Times New Roman"/>
        </w:rPr>
        <w:t xml:space="preserve">.  Early, frequent feedback is critical for advisee success, both in the form of </w:t>
      </w:r>
      <w:r w:rsidR="00C3502F">
        <w:rPr>
          <w:rFonts w:ascii="Times New Roman" w:hAnsi="Times New Roman" w:cs="Times New Roman"/>
        </w:rPr>
        <w:t>adviser</w:t>
      </w:r>
      <w:r>
        <w:rPr>
          <w:rFonts w:ascii="Times New Roman" w:hAnsi="Times New Roman" w:cs="Times New Roman"/>
        </w:rPr>
        <w:t xml:space="preserve"> assessments and advisee self-assessment. This requires intentional reflection on advisee goals and plans and how they may change.  According to George </w:t>
      </w:r>
      <w:proofErr w:type="spellStart"/>
      <w:r>
        <w:rPr>
          <w:rFonts w:ascii="Times New Roman" w:hAnsi="Times New Roman" w:cs="Times New Roman"/>
        </w:rPr>
        <w:t>Kuh</w:t>
      </w:r>
      <w:proofErr w:type="spellEnd"/>
      <w:r>
        <w:rPr>
          <w:rFonts w:ascii="Times New Roman" w:hAnsi="Times New Roman" w:cs="Times New Roman"/>
        </w:rPr>
        <w:t xml:space="preserve"> (2007), “students who meet with their </w:t>
      </w:r>
      <w:r w:rsidR="00C3502F">
        <w:rPr>
          <w:rFonts w:ascii="Times New Roman" w:hAnsi="Times New Roman" w:cs="Times New Roman"/>
        </w:rPr>
        <w:t>adviser</w:t>
      </w:r>
      <w:r>
        <w:rPr>
          <w:rFonts w:ascii="Times New Roman" w:hAnsi="Times New Roman" w:cs="Times New Roman"/>
        </w:rPr>
        <w:t xml:space="preserve"> at least twice in the academic year tended to take part in the five benchmark activities found to be important for student success and engagement [in the National Survey of Student Engagement]” (in Reynolds 2010).</w:t>
      </w:r>
      <w:r w:rsidR="00AC0637">
        <w:rPr>
          <w:rFonts w:ascii="Times New Roman" w:hAnsi="Times New Roman" w:cs="Times New Roman"/>
        </w:rPr>
        <w:t xml:space="preserve">  That is, assessment should engage advisees in the work of critical reflection regularly so as to remain adaptive to challenges advisees face or new opportunities that emerge.</w:t>
      </w:r>
    </w:p>
    <w:p w14:paraId="1CD17D62" w14:textId="6A829B8F" w:rsidR="00A00D52" w:rsidRPr="0027509F" w:rsidRDefault="00A00D52" w:rsidP="00A00D52">
      <w:pPr>
        <w:pStyle w:val="ListParagraph"/>
        <w:numPr>
          <w:ilvl w:val="0"/>
          <w:numId w:val="16"/>
        </w:numPr>
        <w:rPr>
          <w:rFonts w:ascii="Times New Roman" w:hAnsi="Times New Roman" w:cs="Times New Roman"/>
        </w:rPr>
      </w:pPr>
      <w:r w:rsidRPr="00CF063C">
        <w:rPr>
          <w:rFonts w:ascii="Times New Roman" w:hAnsi="Times New Roman" w:cs="Times New Roman"/>
          <w:i/>
          <w:iCs/>
        </w:rPr>
        <w:t>Peer learning</w:t>
      </w:r>
      <w:r>
        <w:rPr>
          <w:rFonts w:ascii="Times New Roman" w:hAnsi="Times New Roman" w:cs="Times New Roman"/>
        </w:rPr>
        <w:t xml:space="preserve">.  As in coursework, advisees have great potential to educate each other in ways that are empowering via, say, student panels on advisee experiences (e.g., major selection, study abroad, or </w:t>
      </w:r>
      <w:r w:rsidR="002576FD">
        <w:rPr>
          <w:rFonts w:ascii="Times New Roman" w:hAnsi="Times New Roman" w:cs="Times New Roman"/>
        </w:rPr>
        <w:t>service-learning</w:t>
      </w:r>
      <w:r>
        <w:rPr>
          <w:rFonts w:ascii="Times New Roman" w:hAnsi="Times New Roman" w:cs="Times New Roman"/>
        </w:rPr>
        <w:t xml:space="preserve"> opportunities). Advisee peer education also has the opportunity to inform faculty or staff </w:t>
      </w:r>
      <w:r w:rsidR="00C3502F">
        <w:rPr>
          <w:rFonts w:ascii="Times New Roman" w:hAnsi="Times New Roman" w:cs="Times New Roman"/>
        </w:rPr>
        <w:t>adviser</w:t>
      </w:r>
      <w:r>
        <w:rPr>
          <w:rFonts w:ascii="Times New Roman" w:hAnsi="Times New Roman" w:cs="Times New Roman"/>
        </w:rPr>
        <w:t xml:space="preserve">s about student </w:t>
      </w:r>
      <w:proofErr w:type="gramStart"/>
      <w:r>
        <w:rPr>
          <w:rFonts w:ascii="Times New Roman" w:hAnsi="Times New Roman" w:cs="Times New Roman"/>
        </w:rPr>
        <w:t>experience, and</w:t>
      </w:r>
      <w:proofErr w:type="gramEnd"/>
      <w:r>
        <w:rPr>
          <w:rFonts w:ascii="Times New Roman" w:hAnsi="Times New Roman" w:cs="Times New Roman"/>
        </w:rPr>
        <w:t xml:space="preserve"> relieve them of </w:t>
      </w:r>
      <w:r w:rsidR="00C3502F">
        <w:rPr>
          <w:rFonts w:ascii="Times New Roman" w:hAnsi="Times New Roman" w:cs="Times New Roman"/>
        </w:rPr>
        <w:t>adviser</w:t>
      </w:r>
      <w:r>
        <w:rPr>
          <w:rFonts w:ascii="Times New Roman" w:hAnsi="Times New Roman" w:cs="Times New Roman"/>
        </w:rPr>
        <w:t xml:space="preserve"> burdens when time or labor demands are high. </w:t>
      </w:r>
    </w:p>
    <w:p w14:paraId="516D7B82" w14:textId="7028167F" w:rsidR="00A00D52" w:rsidRDefault="00A00D52" w:rsidP="0074646E"/>
    <w:p w14:paraId="77848AF6" w14:textId="1EDC7D5E" w:rsidR="00BC7395" w:rsidRPr="00BC7395" w:rsidRDefault="00DD3ED5" w:rsidP="00BC7395">
      <w:r>
        <w:t>However, advising relationships also involve affective dimensions</w:t>
      </w:r>
      <w:r w:rsidR="002576FD">
        <w:t xml:space="preserve">.  Giving appropriate attention to them can ensure the advising relationship is more engaging, trusting, motivating, and productive.  Here are a few of the </w:t>
      </w:r>
      <w:r w:rsidR="00B36187">
        <w:t>affectively oriented</w:t>
      </w:r>
      <w:r w:rsidR="002576FD">
        <w:t xml:space="preserve"> strategies of advising that may be helpful.</w:t>
      </w:r>
    </w:p>
    <w:p w14:paraId="449CF68B" w14:textId="77777777" w:rsidR="0021189D" w:rsidRPr="00371947" w:rsidRDefault="0021189D"/>
    <w:p w14:paraId="45194D94" w14:textId="31F8C1C2" w:rsidR="002576FD" w:rsidRPr="0089419C" w:rsidRDefault="002576FD" w:rsidP="0089419C">
      <w:pPr>
        <w:pStyle w:val="ListParagraph"/>
        <w:numPr>
          <w:ilvl w:val="0"/>
          <w:numId w:val="2"/>
        </w:numPr>
        <w:rPr>
          <w:rFonts w:ascii="Times New Roman" w:hAnsi="Times New Roman" w:cs="Times New Roman"/>
        </w:rPr>
      </w:pPr>
      <w:r w:rsidRPr="002576FD">
        <w:rPr>
          <w:rFonts w:ascii="Times New Roman" w:hAnsi="Times New Roman" w:cs="Times New Roman"/>
          <w:i/>
          <w:iCs/>
        </w:rPr>
        <w:t>Presence</w:t>
      </w:r>
      <w:r>
        <w:rPr>
          <w:rFonts w:ascii="Times New Roman" w:hAnsi="Times New Roman" w:cs="Times New Roman"/>
          <w:i/>
          <w:iCs/>
        </w:rPr>
        <w:t xml:space="preserve">.  </w:t>
      </w:r>
      <w:r w:rsidR="0089419C">
        <w:rPr>
          <w:rFonts w:ascii="Times New Roman" w:hAnsi="Times New Roman" w:cs="Times New Roman"/>
        </w:rPr>
        <w:t>Presence may be many things, but at its most practical it involves t</w:t>
      </w:r>
      <w:r>
        <w:rPr>
          <w:rFonts w:ascii="Times New Roman" w:hAnsi="Times New Roman" w:cs="Times New Roman"/>
        </w:rPr>
        <w:t xml:space="preserve">he simple acts of </w:t>
      </w:r>
      <w:r w:rsidR="0089419C">
        <w:rPr>
          <w:rFonts w:ascii="Times New Roman" w:hAnsi="Times New Roman" w:cs="Times New Roman"/>
        </w:rPr>
        <w:t xml:space="preserve">displaying openness to students’ interests and </w:t>
      </w:r>
      <w:r>
        <w:rPr>
          <w:rFonts w:ascii="Times New Roman" w:hAnsi="Times New Roman" w:cs="Times New Roman"/>
        </w:rPr>
        <w:t>listening actively</w:t>
      </w:r>
      <w:r w:rsidR="0089419C">
        <w:rPr>
          <w:rFonts w:ascii="Times New Roman" w:hAnsi="Times New Roman" w:cs="Times New Roman"/>
        </w:rPr>
        <w:t xml:space="preserve"> through focused attention</w:t>
      </w:r>
      <w:r w:rsidR="00C631A3">
        <w:rPr>
          <w:rFonts w:ascii="Times New Roman" w:hAnsi="Times New Roman" w:cs="Times New Roman"/>
        </w:rPr>
        <w:t xml:space="preserve"> </w:t>
      </w:r>
      <w:r w:rsidR="0089419C">
        <w:rPr>
          <w:rFonts w:ascii="Times New Roman" w:hAnsi="Times New Roman" w:cs="Times New Roman"/>
        </w:rPr>
        <w:t>and questioning that seeks to clarify or encourage reflection.  While straightforward these can be difficult to realize in the busy lives of faculty, staff, and even students themselves, and therefore it may be necessary to schedule advising time and communicate clearly with students about mutual expectations for it.</w:t>
      </w:r>
    </w:p>
    <w:p w14:paraId="2DE40E4E" w14:textId="351B5A5A" w:rsidR="002576FD" w:rsidRPr="002576FD" w:rsidRDefault="002576FD" w:rsidP="00860303">
      <w:pPr>
        <w:pStyle w:val="ListParagraph"/>
        <w:numPr>
          <w:ilvl w:val="0"/>
          <w:numId w:val="2"/>
        </w:numPr>
        <w:rPr>
          <w:rFonts w:ascii="Times New Roman" w:hAnsi="Times New Roman" w:cs="Times New Roman"/>
          <w:i/>
          <w:iCs/>
        </w:rPr>
      </w:pPr>
      <w:r w:rsidRPr="002576FD">
        <w:rPr>
          <w:rFonts w:ascii="Times New Roman" w:hAnsi="Times New Roman" w:cs="Times New Roman"/>
          <w:i/>
          <w:iCs/>
        </w:rPr>
        <w:t>Respect and acceptance</w:t>
      </w:r>
      <w:r w:rsidR="0089419C">
        <w:rPr>
          <w:rFonts w:ascii="Times New Roman" w:hAnsi="Times New Roman" w:cs="Times New Roman"/>
          <w:i/>
          <w:iCs/>
        </w:rPr>
        <w:t xml:space="preserve">.  </w:t>
      </w:r>
      <w:r w:rsidR="00C631A3">
        <w:rPr>
          <w:rFonts w:ascii="Times New Roman" w:hAnsi="Times New Roman" w:cs="Times New Roman"/>
        </w:rPr>
        <w:t xml:space="preserve">Advising will be more engaging and productive when students feel accepted for who they are and respect for their time and interests.  Insofar as advising can emulate counseling relationships, it may be helpful to consider counseling techniques that </w:t>
      </w:r>
      <w:r w:rsidR="003D19DE">
        <w:rPr>
          <w:rFonts w:ascii="Times New Roman" w:hAnsi="Times New Roman" w:cs="Times New Roman"/>
        </w:rPr>
        <w:t>communicate</w:t>
      </w:r>
      <w:r w:rsidR="00C631A3">
        <w:rPr>
          <w:rFonts w:ascii="Times New Roman" w:hAnsi="Times New Roman" w:cs="Times New Roman"/>
        </w:rPr>
        <w:t xml:space="preserve"> respect</w:t>
      </w:r>
      <w:r w:rsidR="003D19DE">
        <w:rPr>
          <w:rFonts w:ascii="Times New Roman" w:hAnsi="Times New Roman" w:cs="Times New Roman"/>
        </w:rPr>
        <w:t xml:space="preserve"> and acceptance</w:t>
      </w:r>
      <w:r w:rsidR="00C631A3">
        <w:rPr>
          <w:rFonts w:ascii="Times New Roman" w:hAnsi="Times New Roman" w:cs="Times New Roman"/>
        </w:rPr>
        <w:t xml:space="preserve">, </w:t>
      </w:r>
      <w:r w:rsidR="005F5E7C">
        <w:rPr>
          <w:rFonts w:ascii="Times New Roman" w:hAnsi="Times New Roman" w:cs="Times New Roman"/>
        </w:rPr>
        <w:t xml:space="preserve">particularly the act of </w:t>
      </w:r>
      <w:r w:rsidR="00C631A3">
        <w:rPr>
          <w:rFonts w:ascii="Times New Roman" w:hAnsi="Times New Roman" w:cs="Times New Roman"/>
        </w:rPr>
        <w:t xml:space="preserve">offering students </w:t>
      </w:r>
      <w:r w:rsidR="005F5E7C">
        <w:rPr>
          <w:rFonts w:ascii="Times New Roman" w:hAnsi="Times New Roman" w:cs="Times New Roman"/>
        </w:rPr>
        <w:t xml:space="preserve">what Carl Rogers discussed as </w:t>
      </w:r>
      <w:r w:rsidR="00C631A3">
        <w:rPr>
          <w:rFonts w:ascii="Times New Roman" w:hAnsi="Times New Roman" w:cs="Times New Roman"/>
        </w:rPr>
        <w:t>“unconditional positive regard</w:t>
      </w:r>
      <w:r w:rsidR="005F5E7C">
        <w:rPr>
          <w:rFonts w:ascii="Times New Roman" w:hAnsi="Times New Roman" w:cs="Times New Roman"/>
        </w:rPr>
        <w:t>.</w:t>
      </w:r>
      <w:r w:rsidR="00C631A3">
        <w:rPr>
          <w:rFonts w:ascii="Times New Roman" w:hAnsi="Times New Roman" w:cs="Times New Roman"/>
        </w:rPr>
        <w:t>”</w:t>
      </w:r>
      <w:r w:rsidR="005F5E7C">
        <w:rPr>
          <w:rFonts w:ascii="Times New Roman" w:hAnsi="Times New Roman" w:cs="Times New Roman"/>
        </w:rPr>
        <w:t xml:space="preserve">  This</w:t>
      </w:r>
      <w:r w:rsidR="00C631A3">
        <w:rPr>
          <w:rFonts w:ascii="Times New Roman" w:hAnsi="Times New Roman" w:cs="Times New Roman"/>
        </w:rPr>
        <w:t xml:space="preserve"> </w:t>
      </w:r>
      <w:r w:rsidR="005F5E7C">
        <w:rPr>
          <w:rFonts w:ascii="Times New Roman" w:hAnsi="Times New Roman" w:cs="Times New Roman"/>
        </w:rPr>
        <w:t xml:space="preserve">may be achieved </w:t>
      </w:r>
      <w:r w:rsidR="00C631A3">
        <w:rPr>
          <w:rFonts w:ascii="Times New Roman" w:hAnsi="Times New Roman" w:cs="Times New Roman"/>
        </w:rPr>
        <w:t xml:space="preserve">via welcoming and affirming body language, </w:t>
      </w:r>
      <w:r w:rsidR="003D19DE">
        <w:rPr>
          <w:rFonts w:ascii="Times New Roman" w:hAnsi="Times New Roman" w:cs="Times New Roman"/>
        </w:rPr>
        <w:t>as well as</w:t>
      </w:r>
      <w:r w:rsidR="005F5E7C">
        <w:rPr>
          <w:rFonts w:ascii="Times New Roman" w:hAnsi="Times New Roman" w:cs="Times New Roman"/>
        </w:rPr>
        <w:t xml:space="preserve"> </w:t>
      </w:r>
      <w:r w:rsidR="00C631A3">
        <w:rPr>
          <w:rFonts w:ascii="Times New Roman" w:hAnsi="Times New Roman" w:cs="Times New Roman"/>
        </w:rPr>
        <w:t>a</w:t>
      </w:r>
      <w:r w:rsidR="009010C8">
        <w:rPr>
          <w:rFonts w:ascii="Times New Roman" w:hAnsi="Times New Roman" w:cs="Times New Roman"/>
        </w:rPr>
        <w:t xml:space="preserve"> caring</w:t>
      </w:r>
      <w:r w:rsidR="003D19DE">
        <w:rPr>
          <w:rFonts w:ascii="Times New Roman" w:hAnsi="Times New Roman" w:cs="Times New Roman"/>
        </w:rPr>
        <w:t>, warm</w:t>
      </w:r>
      <w:r w:rsidR="009010C8">
        <w:rPr>
          <w:rFonts w:ascii="Times New Roman" w:hAnsi="Times New Roman" w:cs="Times New Roman"/>
        </w:rPr>
        <w:t xml:space="preserve"> </w:t>
      </w:r>
      <w:r w:rsidR="00C631A3">
        <w:rPr>
          <w:rFonts w:ascii="Times New Roman" w:hAnsi="Times New Roman" w:cs="Times New Roman"/>
        </w:rPr>
        <w:t>speaking style</w:t>
      </w:r>
      <w:r w:rsidR="009010C8">
        <w:rPr>
          <w:rFonts w:ascii="Times New Roman" w:hAnsi="Times New Roman" w:cs="Times New Roman"/>
        </w:rPr>
        <w:t xml:space="preserve"> (O’Brien and Hartnett 2009)</w:t>
      </w:r>
      <w:r w:rsidR="005F5E7C">
        <w:rPr>
          <w:rFonts w:ascii="Times New Roman" w:hAnsi="Times New Roman" w:cs="Times New Roman"/>
        </w:rPr>
        <w:t xml:space="preserve">. The latter </w:t>
      </w:r>
      <w:r w:rsidR="009010C8">
        <w:rPr>
          <w:rFonts w:ascii="Times New Roman" w:hAnsi="Times New Roman" w:cs="Times New Roman"/>
        </w:rPr>
        <w:t>refers to a more</w:t>
      </w:r>
      <w:r w:rsidR="005F5E7C">
        <w:rPr>
          <w:rFonts w:ascii="Times New Roman" w:hAnsi="Times New Roman" w:cs="Times New Roman"/>
        </w:rPr>
        <w:t xml:space="preserve"> </w:t>
      </w:r>
      <w:r w:rsidR="00C631A3">
        <w:rPr>
          <w:rFonts w:ascii="Times New Roman" w:hAnsi="Times New Roman" w:cs="Times New Roman"/>
        </w:rPr>
        <w:t>conversational</w:t>
      </w:r>
      <w:r w:rsidR="005F5E7C">
        <w:rPr>
          <w:rFonts w:ascii="Times New Roman" w:hAnsi="Times New Roman" w:cs="Times New Roman"/>
        </w:rPr>
        <w:t>, non-judgmental, and reflective</w:t>
      </w:r>
      <w:r w:rsidR="009010C8">
        <w:rPr>
          <w:rFonts w:ascii="Times New Roman" w:hAnsi="Times New Roman" w:cs="Times New Roman"/>
        </w:rPr>
        <w:t xml:space="preserve"> </w:t>
      </w:r>
      <w:r w:rsidR="003D19DE">
        <w:rPr>
          <w:rFonts w:ascii="Times New Roman" w:hAnsi="Times New Roman" w:cs="Times New Roman"/>
        </w:rPr>
        <w:t xml:space="preserve">tone. This unconditional positive regard does not exclude rigorous </w:t>
      </w:r>
      <w:r w:rsidR="00B36187">
        <w:rPr>
          <w:rFonts w:ascii="Times New Roman" w:hAnsi="Times New Roman" w:cs="Times New Roman"/>
        </w:rPr>
        <w:t>assessment but</w:t>
      </w:r>
      <w:r w:rsidR="003D19DE">
        <w:rPr>
          <w:rFonts w:ascii="Times New Roman" w:hAnsi="Times New Roman" w:cs="Times New Roman"/>
        </w:rPr>
        <w:t xml:space="preserve"> ensures that a foundation of trust and understanding exists before a critical examination of advisee strengths and weaknesses, or appropriate paths of development they may pursue</w:t>
      </w:r>
      <w:r w:rsidR="009010C8">
        <w:rPr>
          <w:rFonts w:ascii="Times New Roman" w:hAnsi="Times New Roman" w:cs="Times New Roman"/>
        </w:rPr>
        <w:t>.</w:t>
      </w:r>
    </w:p>
    <w:p w14:paraId="36A0F0D8" w14:textId="4AD87797" w:rsidR="002576FD" w:rsidRDefault="002576FD" w:rsidP="00860303">
      <w:pPr>
        <w:pStyle w:val="ListParagraph"/>
        <w:numPr>
          <w:ilvl w:val="0"/>
          <w:numId w:val="2"/>
        </w:numPr>
        <w:rPr>
          <w:rFonts w:ascii="Times New Roman" w:hAnsi="Times New Roman" w:cs="Times New Roman"/>
        </w:rPr>
      </w:pPr>
      <w:r w:rsidRPr="002576FD">
        <w:rPr>
          <w:rFonts w:ascii="Times New Roman" w:hAnsi="Times New Roman" w:cs="Times New Roman"/>
          <w:i/>
          <w:iCs/>
        </w:rPr>
        <w:lastRenderedPageBreak/>
        <w:t>Empathy and encouragement</w:t>
      </w:r>
      <w:r w:rsidR="003D19DE">
        <w:rPr>
          <w:rFonts w:ascii="Times New Roman" w:hAnsi="Times New Roman" w:cs="Times New Roman"/>
          <w:i/>
          <w:iCs/>
        </w:rPr>
        <w:t xml:space="preserve">. </w:t>
      </w:r>
      <w:r w:rsidR="003D19DE">
        <w:rPr>
          <w:rFonts w:ascii="Times New Roman" w:hAnsi="Times New Roman" w:cs="Times New Roman"/>
        </w:rPr>
        <w:t>Advisees often can feel misunderstood or uncertain about the advising relationship or</w:t>
      </w:r>
      <w:r w:rsidR="00A50FD7">
        <w:rPr>
          <w:rFonts w:ascii="Times New Roman" w:hAnsi="Times New Roman" w:cs="Times New Roman"/>
        </w:rPr>
        <w:t xml:space="preserve"> about </w:t>
      </w:r>
      <w:r w:rsidR="003D19DE">
        <w:rPr>
          <w:rFonts w:ascii="Times New Roman" w:hAnsi="Times New Roman" w:cs="Times New Roman"/>
        </w:rPr>
        <w:t>how they are to get the most out of higher education</w:t>
      </w:r>
      <w:r w:rsidR="00A50FD7">
        <w:rPr>
          <w:rFonts w:ascii="Times New Roman" w:hAnsi="Times New Roman" w:cs="Times New Roman"/>
        </w:rPr>
        <w:t>, generally</w:t>
      </w:r>
      <w:r w:rsidR="003D19DE">
        <w:rPr>
          <w:rFonts w:ascii="Times New Roman" w:hAnsi="Times New Roman" w:cs="Times New Roman"/>
        </w:rPr>
        <w:t xml:space="preserve">.  </w:t>
      </w:r>
      <w:r w:rsidR="00A50FD7">
        <w:rPr>
          <w:rFonts w:ascii="Times New Roman" w:hAnsi="Times New Roman" w:cs="Times New Roman"/>
        </w:rPr>
        <w:t xml:space="preserve">They also may experience various forms of marginalization socially or academically that can leave students feeling fear or apprehension about advising.  </w:t>
      </w:r>
      <w:r w:rsidR="00B36187">
        <w:rPr>
          <w:rFonts w:ascii="Times New Roman" w:hAnsi="Times New Roman" w:cs="Times New Roman"/>
        </w:rPr>
        <w:t>Therefore,</w:t>
      </w:r>
      <w:r w:rsidR="003D19DE">
        <w:rPr>
          <w:rFonts w:ascii="Times New Roman" w:hAnsi="Times New Roman" w:cs="Times New Roman"/>
        </w:rPr>
        <w:t xml:space="preserve"> it is imperative to offer empathy by expressing understanding, particularly any </w:t>
      </w:r>
      <w:r w:rsidR="00F13F0E">
        <w:rPr>
          <w:rFonts w:ascii="Times New Roman" w:hAnsi="Times New Roman" w:cs="Times New Roman"/>
        </w:rPr>
        <w:t xml:space="preserve">sharing any </w:t>
      </w:r>
      <w:r w:rsidR="003D19DE">
        <w:rPr>
          <w:rFonts w:ascii="Times New Roman" w:hAnsi="Times New Roman" w:cs="Times New Roman"/>
        </w:rPr>
        <w:t xml:space="preserve">life experiences </w:t>
      </w:r>
      <w:r w:rsidR="00A50FD7">
        <w:rPr>
          <w:rFonts w:ascii="Times New Roman" w:hAnsi="Times New Roman" w:cs="Times New Roman"/>
        </w:rPr>
        <w:t xml:space="preserve">or </w:t>
      </w:r>
      <w:r w:rsidR="00F13F0E">
        <w:rPr>
          <w:rFonts w:ascii="Times New Roman" w:hAnsi="Times New Roman" w:cs="Times New Roman"/>
        </w:rPr>
        <w:t>common</w:t>
      </w:r>
      <w:r w:rsidR="00A50FD7">
        <w:rPr>
          <w:rFonts w:ascii="Times New Roman" w:hAnsi="Times New Roman" w:cs="Times New Roman"/>
        </w:rPr>
        <w:t xml:space="preserve"> feelings </w:t>
      </w:r>
      <w:r w:rsidR="003D19DE">
        <w:rPr>
          <w:rFonts w:ascii="Times New Roman" w:hAnsi="Times New Roman" w:cs="Times New Roman"/>
        </w:rPr>
        <w:t xml:space="preserve">that help advisees </w:t>
      </w:r>
      <w:r w:rsidR="00A50FD7">
        <w:rPr>
          <w:rFonts w:ascii="Times New Roman" w:hAnsi="Times New Roman" w:cs="Times New Roman"/>
        </w:rPr>
        <w:t xml:space="preserve">to see their experience as a part of a growth process.  </w:t>
      </w:r>
      <w:r w:rsidR="00F13F0E">
        <w:rPr>
          <w:rFonts w:ascii="Times New Roman" w:hAnsi="Times New Roman" w:cs="Times New Roman"/>
        </w:rPr>
        <w:t>Indeed, adopting a</w:t>
      </w:r>
      <w:r w:rsidR="00A50FD7">
        <w:rPr>
          <w:rFonts w:ascii="Times New Roman" w:hAnsi="Times New Roman" w:cs="Times New Roman"/>
        </w:rPr>
        <w:t xml:space="preserve"> growth-oriented approach</w:t>
      </w:r>
      <w:r w:rsidR="00F13F0E">
        <w:rPr>
          <w:rFonts w:ascii="Times New Roman" w:hAnsi="Times New Roman" w:cs="Times New Roman"/>
        </w:rPr>
        <w:t xml:space="preserve"> to advising</w:t>
      </w:r>
      <w:r w:rsidR="00A50FD7">
        <w:rPr>
          <w:rFonts w:ascii="Times New Roman" w:hAnsi="Times New Roman" w:cs="Times New Roman"/>
        </w:rPr>
        <w:t xml:space="preserve"> (assuming intellectual and personal </w:t>
      </w:r>
      <w:r w:rsidR="00F13F0E">
        <w:rPr>
          <w:rFonts w:ascii="Times New Roman" w:hAnsi="Times New Roman" w:cs="Times New Roman"/>
        </w:rPr>
        <w:t>capacities are</w:t>
      </w:r>
      <w:r w:rsidR="00A50FD7">
        <w:rPr>
          <w:rFonts w:ascii="Times New Roman" w:hAnsi="Times New Roman" w:cs="Times New Roman"/>
        </w:rPr>
        <w:t xml:space="preserve"> not fixed but </w:t>
      </w:r>
      <w:r w:rsidR="00F13F0E">
        <w:rPr>
          <w:rFonts w:ascii="Times New Roman" w:hAnsi="Times New Roman" w:cs="Times New Roman"/>
        </w:rPr>
        <w:t>malleable)</w:t>
      </w:r>
      <w:r w:rsidR="00A50FD7">
        <w:rPr>
          <w:rFonts w:ascii="Times New Roman" w:hAnsi="Times New Roman" w:cs="Times New Roman"/>
        </w:rPr>
        <w:t xml:space="preserve"> </w:t>
      </w:r>
      <w:r w:rsidR="00F13F0E">
        <w:rPr>
          <w:rFonts w:ascii="Times New Roman" w:hAnsi="Times New Roman" w:cs="Times New Roman"/>
        </w:rPr>
        <w:t xml:space="preserve">can empower advisees to see their own growth as, in part, under their control and encourage them to build their strengths </w:t>
      </w:r>
      <w:r w:rsidR="00A50FD7">
        <w:rPr>
          <w:rFonts w:ascii="Times New Roman" w:hAnsi="Times New Roman" w:cs="Times New Roman"/>
        </w:rPr>
        <w:t>(Dweck 2000)</w:t>
      </w:r>
      <w:r w:rsidR="00F13F0E">
        <w:rPr>
          <w:rFonts w:ascii="Times New Roman" w:hAnsi="Times New Roman" w:cs="Times New Roman"/>
        </w:rPr>
        <w:t xml:space="preserve">.  Similarly, helping students identify and develop their strengths in an asset-based approach – rather than focusing exclusively on weaknesses in a deficit-based approach – can support their sense of self-efficacy and -regulation. </w:t>
      </w:r>
    </w:p>
    <w:p w14:paraId="782B6A29" w14:textId="41261DE8" w:rsidR="00DD3ED5" w:rsidRPr="0027509F" w:rsidRDefault="00DD3ED5" w:rsidP="00DD3ED5">
      <w:pPr>
        <w:pStyle w:val="ListParagraph"/>
        <w:numPr>
          <w:ilvl w:val="0"/>
          <w:numId w:val="2"/>
        </w:numPr>
        <w:rPr>
          <w:rFonts w:ascii="Times New Roman" w:hAnsi="Times New Roman" w:cs="Times New Roman"/>
        </w:rPr>
      </w:pPr>
      <w:r w:rsidRPr="00CF063C">
        <w:rPr>
          <w:rFonts w:ascii="Times New Roman" w:hAnsi="Times New Roman" w:cs="Times New Roman"/>
          <w:i/>
          <w:iCs/>
        </w:rPr>
        <w:t>Motivational strategies</w:t>
      </w:r>
      <w:r>
        <w:rPr>
          <w:rFonts w:ascii="Times New Roman" w:hAnsi="Times New Roman" w:cs="Times New Roman"/>
        </w:rPr>
        <w:t>.  Advisees, like student</w:t>
      </w:r>
      <w:r w:rsidR="00F13F0E">
        <w:rPr>
          <w:rFonts w:ascii="Times New Roman" w:hAnsi="Times New Roman" w:cs="Times New Roman"/>
        </w:rPr>
        <w:t>s in clas</w:t>
      </w:r>
      <w:r>
        <w:rPr>
          <w:rFonts w:ascii="Times New Roman" w:hAnsi="Times New Roman" w:cs="Times New Roman"/>
        </w:rPr>
        <w:t>s</w:t>
      </w:r>
      <w:r w:rsidR="00F13F0E">
        <w:rPr>
          <w:rFonts w:ascii="Times New Roman" w:hAnsi="Times New Roman" w:cs="Times New Roman"/>
        </w:rPr>
        <w:t>rooms</w:t>
      </w:r>
      <w:r>
        <w:rPr>
          <w:rFonts w:ascii="Times New Roman" w:hAnsi="Times New Roman" w:cs="Times New Roman"/>
        </w:rPr>
        <w:t xml:space="preserve">, are motivated when they understand the value or meaningful application of their knowledge and skills.  Therefore, </w:t>
      </w:r>
      <w:r w:rsidR="00C3502F">
        <w:rPr>
          <w:rFonts w:ascii="Times New Roman" w:hAnsi="Times New Roman" w:cs="Times New Roman"/>
        </w:rPr>
        <w:t>adviser</w:t>
      </w:r>
      <w:r>
        <w:rPr>
          <w:rFonts w:ascii="Times New Roman" w:hAnsi="Times New Roman" w:cs="Times New Roman"/>
        </w:rPr>
        <w:t>s have a motivational role to play in communicating this value (Reynolds 2010)</w:t>
      </w:r>
      <w:r w:rsidR="00F13F0E">
        <w:rPr>
          <w:rFonts w:ascii="Times New Roman" w:hAnsi="Times New Roman" w:cs="Times New Roman"/>
        </w:rPr>
        <w:t xml:space="preserve">, and in setting expectations and planning reflective assessment processes that can keep students accountable to their and institutional goals for their development.  </w:t>
      </w:r>
    </w:p>
    <w:p w14:paraId="46D4D1E2" w14:textId="78C611D6" w:rsidR="00DD3ED5" w:rsidRDefault="00DD3ED5" w:rsidP="00DD3ED5">
      <w:pPr>
        <w:pStyle w:val="ListParagraph"/>
        <w:numPr>
          <w:ilvl w:val="0"/>
          <w:numId w:val="2"/>
        </w:numPr>
        <w:rPr>
          <w:rFonts w:ascii="Times New Roman" w:hAnsi="Times New Roman" w:cs="Times New Roman"/>
        </w:rPr>
      </w:pPr>
      <w:r w:rsidRPr="0027509F">
        <w:rPr>
          <w:rFonts w:ascii="Times New Roman" w:hAnsi="Times New Roman" w:cs="Times New Roman"/>
          <w:i/>
          <w:iCs/>
        </w:rPr>
        <w:t>High achievement expectations</w:t>
      </w:r>
      <w:r>
        <w:rPr>
          <w:rFonts w:ascii="Times New Roman" w:hAnsi="Times New Roman" w:cs="Times New Roman"/>
        </w:rPr>
        <w:t xml:space="preserve">.  Motivation also may be enhanced by higher expectations. While goals and expectations should be defined collaboratively and thus tailored to each advisee, </w:t>
      </w:r>
      <w:r w:rsidR="00C3502F">
        <w:rPr>
          <w:rFonts w:ascii="Times New Roman" w:hAnsi="Times New Roman" w:cs="Times New Roman"/>
        </w:rPr>
        <w:t>adviser</w:t>
      </w:r>
      <w:r>
        <w:rPr>
          <w:rFonts w:ascii="Times New Roman" w:hAnsi="Times New Roman" w:cs="Times New Roman"/>
        </w:rPr>
        <w:t>s should demand that advisees find growth towards meaningful and challenging goals (</w:t>
      </w:r>
      <w:r w:rsidR="002576FD">
        <w:rPr>
          <w:rFonts w:ascii="Times New Roman" w:hAnsi="Times New Roman" w:cs="Times New Roman"/>
        </w:rPr>
        <w:t>Reynolds 2010</w:t>
      </w:r>
      <w:r>
        <w:rPr>
          <w:rFonts w:ascii="Times New Roman" w:hAnsi="Times New Roman" w:cs="Times New Roman"/>
        </w:rPr>
        <w:t>).</w:t>
      </w:r>
      <w:r w:rsidR="00F13F0E">
        <w:rPr>
          <w:rFonts w:ascii="Times New Roman" w:hAnsi="Times New Roman" w:cs="Times New Roman"/>
        </w:rPr>
        <w:t xml:space="preserve">  </w:t>
      </w:r>
    </w:p>
    <w:p w14:paraId="33747422" w14:textId="1D952F15" w:rsidR="00951C08" w:rsidRPr="00951C08" w:rsidRDefault="00F13F0E" w:rsidP="00951C08">
      <w:r>
        <w:t xml:space="preserve">While these </w:t>
      </w:r>
      <w:r w:rsidR="00B36187">
        <w:t>affectively oriented</w:t>
      </w:r>
      <w:r>
        <w:t xml:space="preserve"> strategies may seem too touchy-feely to many in higher education who have become accustomed to the bruising rigors of academic critique</w:t>
      </w:r>
      <w:r w:rsidR="00951C08">
        <w:t xml:space="preserve"> or who are burdened by hectic and distracted work lives, </w:t>
      </w:r>
      <w:r w:rsidR="002E283E">
        <w:t>we assure they are helpful to your advising practice</w:t>
      </w:r>
      <w:r w:rsidR="00951C08">
        <w:t xml:space="preserve">. They are built upon insights from psychological and educational </w:t>
      </w:r>
      <w:r w:rsidR="00B36187">
        <w:t>research and</w:t>
      </w:r>
      <w:r w:rsidR="00951C08">
        <w:t xml:space="preserve"> can make the advising relationship more productive and enjoyable, in addition to </w:t>
      </w:r>
      <w:r w:rsidR="00951C08" w:rsidRPr="00951C08">
        <w:t xml:space="preserve">more humane and just for all.  </w:t>
      </w:r>
      <w:r w:rsidR="002E283E">
        <w:t xml:space="preserve">Indeed, </w:t>
      </w:r>
      <w:r w:rsidR="007F39CB">
        <w:t xml:space="preserve">no advice for </w:t>
      </w:r>
      <w:r w:rsidR="00C3502F">
        <w:t>adviser</w:t>
      </w:r>
      <w:r w:rsidR="007F39CB">
        <w:t xml:space="preserve">s may be more important than to practice kindness.  As </w:t>
      </w:r>
      <w:r w:rsidR="00951C08" w:rsidRPr="00951C08">
        <w:t>Aldous Huxley</w:t>
      </w:r>
      <w:r w:rsidR="002E283E">
        <w:t xml:space="preserve">’s </w:t>
      </w:r>
      <w:r w:rsidR="00951C08" w:rsidRPr="00951C08">
        <w:t>famous</w:t>
      </w:r>
      <w:r w:rsidR="007F39CB">
        <w:t xml:space="preserve">ly wrote, </w:t>
      </w:r>
      <w:r w:rsidR="00951C08" w:rsidRPr="00951C08">
        <w:t>“</w:t>
      </w:r>
      <w:r w:rsidR="00951C08" w:rsidRPr="00951C08">
        <w:rPr>
          <w:color w:val="101010"/>
          <w:shd w:val="clear" w:color="auto" w:fill="FFFFFF"/>
        </w:rPr>
        <w:t>It is a bit embarrassing to have been concerned with the human problem all one's life and find at the end that one has no more to offer by way of advice than 'try to be a little kinder'”</w:t>
      </w:r>
      <w:r w:rsidR="00951C08">
        <w:rPr>
          <w:color w:val="101010"/>
          <w:shd w:val="clear" w:color="auto" w:fill="FFFFFF"/>
        </w:rPr>
        <w:t xml:space="preserve"> (1977). </w:t>
      </w:r>
    </w:p>
    <w:p w14:paraId="1793EA25" w14:textId="63B89ECD" w:rsidR="00346FD6" w:rsidRDefault="00346FD6"/>
    <w:p w14:paraId="3CB113E3" w14:textId="2C329966" w:rsidR="005E1AEB" w:rsidRPr="00371947" w:rsidRDefault="005E1AEB">
      <w:r w:rsidRPr="005E1AEB">
        <w:rPr>
          <w:i/>
          <w:iCs/>
        </w:rPr>
        <w:t>Reflection Question</w:t>
      </w:r>
      <w:r>
        <w:rPr>
          <w:i/>
          <w:iCs/>
        </w:rPr>
        <w:t>s</w:t>
      </w:r>
      <w:r>
        <w:t>: Which relational skills are most important for your advising context or role?  Which relational skills, cognitive or affective, do you believe you already possess, and which do you need to develop?  How might your skills grow in ways to better enable holistic development of your mentees or advisees?</w:t>
      </w:r>
    </w:p>
    <w:p w14:paraId="046876B8" w14:textId="77777777" w:rsidR="00346FD6" w:rsidRPr="00371947" w:rsidRDefault="00346FD6"/>
    <w:p w14:paraId="0E6CCA47" w14:textId="6BFA825F" w:rsidR="00860303" w:rsidRPr="00BF4875" w:rsidRDefault="00860303">
      <w:pPr>
        <w:rPr>
          <w:b/>
          <w:bCs/>
        </w:rPr>
      </w:pPr>
      <w:r w:rsidRPr="00BF4875">
        <w:rPr>
          <w:b/>
          <w:bCs/>
        </w:rPr>
        <w:t>References</w:t>
      </w:r>
    </w:p>
    <w:p w14:paraId="1A31B890" w14:textId="008227CF" w:rsidR="00860303" w:rsidRPr="00371947" w:rsidRDefault="00860303"/>
    <w:p w14:paraId="0103E494" w14:textId="77777777" w:rsidR="001F3770" w:rsidRPr="00BF4875" w:rsidRDefault="001F3770" w:rsidP="001F3770">
      <w:pPr>
        <w:ind w:left="720" w:hanging="720"/>
        <w:rPr>
          <w:color w:val="000000" w:themeColor="text1"/>
          <w:bdr w:val="none" w:sz="0" w:space="0" w:color="auto" w:frame="1"/>
          <w:shd w:val="clear" w:color="auto" w:fill="F9F9F9"/>
        </w:rPr>
      </w:pPr>
      <w:r w:rsidRPr="00BF4875">
        <w:rPr>
          <w:color w:val="000000" w:themeColor="text1"/>
          <w:bdr w:val="none" w:sz="0" w:space="0" w:color="auto" w:frame="1"/>
          <w:shd w:val="clear" w:color="auto" w:fill="F9F9F9"/>
        </w:rPr>
        <w:t>Angelo, T. 1993. A ‘Teacher’s Dozen’: Fourteen general, research-based principles</w:t>
      </w:r>
      <w:r>
        <w:rPr>
          <w:color w:val="000000" w:themeColor="text1"/>
          <w:bdr w:val="none" w:sz="0" w:space="0" w:color="auto" w:frame="1"/>
          <w:shd w:val="clear" w:color="auto" w:fill="F9F9F9"/>
        </w:rPr>
        <w:t xml:space="preserve"> </w:t>
      </w:r>
      <w:r w:rsidRPr="00BF4875">
        <w:rPr>
          <w:color w:val="000000" w:themeColor="text1"/>
          <w:bdr w:val="none" w:sz="0" w:space="0" w:color="auto" w:frame="1"/>
          <w:shd w:val="clear" w:color="auto" w:fill="F9F9F9"/>
        </w:rPr>
        <w:t>for improving higher learning in our classrooms. </w:t>
      </w:r>
      <w:r w:rsidRPr="00BF4875">
        <w:rPr>
          <w:i/>
          <w:iCs/>
          <w:color w:val="000000" w:themeColor="text1"/>
          <w:bdr w:val="none" w:sz="0" w:space="0" w:color="auto" w:frame="1"/>
          <w:shd w:val="clear" w:color="auto" w:fill="F9F9F9"/>
        </w:rPr>
        <w:t>The AAHE Bulletin</w:t>
      </w:r>
      <w:r w:rsidRPr="00BF4875">
        <w:rPr>
          <w:color w:val="000000" w:themeColor="text1"/>
          <w:bdr w:val="none" w:sz="0" w:space="0" w:color="auto" w:frame="1"/>
          <w:shd w:val="clear" w:color="auto" w:fill="F9F9F9"/>
        </w:rPr>
        <w:t>, 45 (8)</w:t>
      </w:r>
      <w:r>
        <w:rPr>
          <w:color w:val="000000" w:themeColor="text1"/>
          <w:bdr w:val="none" w:sz="0" w:space="0" w:color="auto" w:frame="1"/>
          <w:shd w:val="clear" w:color="auto" w:fill="F9F9F9"/>
        </w:rPr>
        <w:t xml:space="preserve">: </w:t>
      </w:r>
      <w:r w:rsidRPr="00BF4875">
        <w:rPr>
          <w:color w:val="000000" w:themeColor="text1"/>
          <w:bdr w:val="none" w:sz="0" w:space="0" w:color="auto" w:frame="1"/>
          <w:shd w:val="clear" w:color="auto" w:fill="F9F9F9"/>
        </w:rPr>
        <w:t>3-7 &amp; 13. Retrieved December 9, 2009, from </w:t>
      </w:r>
      <w:hyperlink r:id="rId37" w:history="1">
        <w:r w:rsidRPr="00BF4875">
          <w:rPr>
            <w:rStyle w:val="Hyperlink"/>
            <w:color w:val="000000" w:themeColor="text1"/>
            <w:bdr w:val="none" w:sz="0" w:space="0" w:color="auto" w:frame="1"/>
            <w:shd w:val="clear" w:color="auto" w:fill="F9F9F9"/>
          </w:rPr>
          <w:t>http://www.csuchico.edu/~lsederberg/ceeoc/teachers_dozen.pdf</w:t>
        </w:r>
      </w:hyperlink>
    </w:p>
    <w:p w14:paraId="0D64BBD7" w14:textId="77777777" w:rsidR="001F3770" w:rsidRPr="00BF4875" w:rsidRDefault="001F3770" w:rsidP="001F3770">
      <w:pPr>
        <w:ind w:left="720" w:hanging="720"/>
        <w:rPr>
          <w:color w:val="000000" w:themeColor="text1"/>
          <w:bdr w:val="none" w:sz="0" w:space="0" w:color="auto" w:frame="1"/>
          <w:shd w:val="clear" w:color="auto" w:fill="F9F9F9"/>
        </w:rPr>
      </w:pPr>
      <w:r w:rsidRPr="00BF4875">
        <w:rPr>
          <w:color w:val="000000" w:themeColor="text1"/>
          <w:bdr w:val="none" w:sz="0" w:space="0" w:color="auto" w:frame="1"/>
          <w:shd w:val="clear" w:color="auto" w:fill="F9F9F9"/>
        </w:rPr>
        <w:t>Appleby, Drew. 2001. “</w:t>
      </w:r>
      <w:hyperlink r:id="rId38" w:history="1">
        <w:r w:rsidRPr="00BF4875">
          <w:rPr>
            <w:rStyle w:val="Hyperlink"/>
            <w:color w:val="000000" w:themeColor="text1"/>
            <w:bdr w:val="none" w:sz="0" w:space="0" w:color="auto" w:frame="1"/>
            <w:shd w:val="clear" w:color="auto" w:fill="F9F9F9"/>
          </w:rPr>
          <w:t>The Teaching-Advising connection</w:t>
        </w:r>
      </w:hyperlink>
      <w:r w:rsidRPr="00BF4875">
        <w:rPr>
          <w:color w:val="000000" w:themeColor="text1"/>
          <w:bdr w:val="none" w:sz="0" w:space="0" w:color="auto" w:frame="1"/>
          <w:shd w:val="clear" w:color="auto" w:fill="F9F9F9"/>
        </w:rPr>
        <w:t xml:space="preserve">” Pennsylvania State University. </w:t>
      </w:r>
      <w:r>
        <w:rPr>
          <w:color w:val="000000" w:themeColor="text1"/>
          <w:bdr w:val="none" w:sz="0" w:space="0" w:color="auto" w:frame="1"/>
          <w:shd w:val="clear" w:color="auto" w:fill="F9F9F9"/>
        </w:rPr>
        <w:t>Retrieved January 13,</w:t>
      </w:r>
      <w:r w:rsidRPr="00BF4875">
        <w:rPr>
          <w:color w:val="000000" w:themeColor="text1"/>
          <w:bdr w:val="none" w:sz="0" w:space="0" w:color="auto" w:frame="1"/>
          <w:shd w:val="clear" w:color="auto" w:fill="F9F9F9"/>
        </w:rPr>
        <w:t xml:space="preserve"> 2021</w:t>
      </w:r>
      <w:r>
        <w:rPr>
          <w:color w:val="000000" w:themeColor="text1"/>
          <w:bdr w:val="none" w:sz="0" w:space="0" w:color="auto" w:frame="1"/>
          <w:shd w:val="clear" w:color="auto" w:fill="F9F9F9"/>
        </w:rPr>
        <w:t>, from</w:t>
      </w:r>
      <w:r w:rsidRPr="00BF4875">
        <w:rPr>
          <w:color w:val="000000" w:themeColor="text1"/>
          <w:bdr w:val="none" w:sz="0" w:space="0" w:color="auto" w:frame="1"/>
          <w:shd w:val="clear" w:color="auto" w:fill="F9F9F9"/>
        </w:rPr>
        <w:t xml:space="preserve"> </w:t>
      </w:r>
      <w:hyperlink r:id="rId39" w:history="1">
        <w:r w:rsidRPr="00BF4875">
          <w:rPr>
            <w:rStyle w:val="Hyperlink"/>
            <w:color w:val="000000" w:themeColor="text1"/>
            <w:bdr w:val="none" w:sz="0" w:space="0" w:color="auto" w:frame="1"/>
            <w:shd w:val="clear" w:color="auto" w:fill="F9F9F9"/>
          </w:rPr>
          <w:t>https://dus.psu.edu/mentor/old/articles/appleby2.htm</w:t>
        </w:r>
      </w:hyperlink>
      <w:r w:rsidRPr="00BF4875">
        <w:rPr>
          <w:color w:val="000000" w:themeColor="text1"/>
          <w:bdr w:val="none" w:sz="0" w:space="0" w:color="auto" w:frame="1"/>
          <w:shd w:val="clear" w:color="auto" w:fill="F9F9F9"/>
        </w:rPr>
        <w:t xml:space="preserve"> </w:t>
      </w:r>
    </w:p>
    <w:p w14:paraId="6C86D1D0" w14:textId="5C35A62E" w:rsidR="001F3770" w:rsidRPr="00BF4875" w:rsidRDefault="001F3770" w:rsidP="001F3770">
      <w:pPr>
        <w:ind w:left="720" w:hanging="720"/>
        <w:textAlignment w:val="baseline"/>
        <w:rPr>
          <w:color w:val="000000" w:themeColor="text1"/>
          <w:bdr w:val="none" w:sz="0" w:space="0" w:color="auto" w:frame="1"/>
          <w:shd w:val="clear" w:color="auto" w:fill="FFFFFF"/>
        </w:rPr>
      </w:pPr>
      <w:proofErr w:type="spellStart"/>
      <w:r w:rsidRPr="00BF4875">
        <w:rPr>
          <w:color w:val="000000" w:themeColor="text1"/>
          <w:bdr w:val="none" w:sz="0" w:space="0" w:color="auto" w:frame="1"/>
          <w:shd w:val="clear" w:color="auto" w:fill="FFFFFF"/>
        </w:rPr>
        <w:lastRenderedPageBreak/>
        <w:t>Bloland</w:t>
      </w:r>
      <w:proofErr w:type="spellEnd"/>
      <w:r w:rsidRPr="00BF4875">
        <w:rPr>
          <w:color w:val="000000" w:themeColor="text1"/>
          <w:bdr w:val="none" w:sz="0" w:space="0" w:color="auto" w:frame="1"/>
          <w:shd w:val="clear" w:color="auto" w:fill="FFFFFF"/>
        </w:rPr>
        <w:t>, P. A., </w:t>
      </w:r>
      <w:r>
        <w:rPr>
          <w:color w:val="000000" w:themeColor="text1"/>
          <w:bdr w:val="none" w:sz="0" w:space="0" w:color="auto" w:frame="1"/>
          <w:shd w:val="clear" w:color="auto" w:fill="FFFFFF"/>
        </w:rPr>
        <w:t xml:space="preserve">L.C. </w:t>
      </w:r>
      <w:proofErr w:type="spellStart"/>
      <w:r w:rsidRPr="00BF4875">
        <w:rPr>
          <w:color w:val="000000" w:themeColor="text1"/>
          <w:bdr w:val="none" w:sz="0" w:space="0" w:color="auto" w:frame="1"/>
          <w:shd w:val="clear" w:color="auto" w:fill="FFFFFF"/>
        </w:rPr>
        <w:t>Stamatakos</w:t>
      </w:r>
      <w:proofErr w:type="spellEnd"/>
      <w:r w:rsidRPr="00BF4875">
        <w:rPr>
          <w:color w:val="000000" w:themeColor="text1"/>
          <w:bdr w:val="none" w:sz="0" w:space="0" w:color="auto" w:frame="1"/>
          <w:shd w:val="clear" w:color="auto" w:fill="FFFFFF"/>
        </w:rPr>
        <w:t>, &amp; </w:t>
      </w:r>
      <w:r>
        <w:rPr>
          <w:color w:val="000000" w:themeColor="text1"/>
          <w:bdr w:val="none" w:sz="0" w:space="0" w:color="auto" w:frame="1"/>
          <w:shd w:val="clear" w:color="auto" w:fill="FFFFFF"/>
        </w:rPr>
        <w:t xml:space="preserve">R.R. </w:t>
      </w:r>
      <w:r w:rsidRPr="00BF4875">
        <w:rPr>
          <w:color w:val="000000" w:themeColor="text1"/>
          <w:bdr w:val="none" w:sz="0" w:space="0" w:color="auto" w:frame="1"/>
          <w:shd w:val="clear" w:color="auto" w:fill="FFFFFF"/>
        </w:rPr>
        <w:t>Rogers. </w:t>
      </w:r>
      <w:r w:rsidRPr="00BF4875">
        <w:rPr>
          <w:color w:val="000000" w:themeColor="text1"/>
        </w:rPr>
        <w:t>1994</w:t>
      </w:r>
      <w:r w:rsidRPr="00BF4875">
        <w:rPr>
          <w:color w:val="000000" w:themeColor="text1"/>
          <w:shd w:val="clear" w:color="auto" w:fill="FFFFFF"/>
        </w:rPr>
        <w:t>. </w:t>
      </w:r>
      <w:r w:rsidRPr="00BF4875">
        <w:rPr>
          <w:i/>
          <w:iCs/>
          <w:color w:val="000000" w:themeColor="text1"/>
        </w:rPr>
        <w:t>Reform in student affairs: A critique of student development</w:t>
      </w:r>
      <w:r w:rsidRPr="00BF4875">
        <w:rPr>
          <w:color w:val="000000" w:themeColor="text1"/>
          <w:shd w:val="clear" w:color="auto" w:fill="FFFFFF"/>
        </w:rPr>
        <w:t>. </w:t>
      </w:r>
      <w:r>
        <w:rPr>
          <w:color w:val="000000" w:themeColor="text1"/>
          <w:shd w:val="clear" w:color="auto" w:fill="FFFFFF"/>
        </w:rPr>
        <w:t>Caps Press.</w:t>
      </w:r>
    </w:p>
    <w:p w14:paraId="0B2C1270" w14:textId="77777777" w:rsidR="001F3770" w:rsidRPr="00BF4875" w:rsidRDefault="001F3770" w:rsidP="001F3770">
      <w:pPr>
        <w:ind w:left="720" w:hanging="720"/>
        <w:textAlignment w:val="baseline"/>
        <w:rPr>
          <w:color w:val="000000" w:themeColor="text1"/>
          <w:bdr w:val="none" w:sz="0" w:space="0" w:color="auto" w:frame="1"/>
          <w:shd w:val="clear" w:color="auto" w:fill="FFFFFF"/>
        </w:rPr>
      </w:pPr>
      <w:r w:rsidRPr="00BF4875">
        <w:rPr>
          <w:color w:val="000000" w:themeColor="text1"/>
          <w:bdr w:val="none" w:sz="0" w:space="0" w:color="auto" w:frame="1"/>
          <w:shd w:val="clear" w:color="auto" w:fill="FFFFFF"/>
        </w:rPr>
        <w:t>Chickering, A. W. </w:t>
      </w:r>
      <w:r w:rsidRPr="00BF4875">
        <w:rPr>
          <w:color w:val="000000" w:themeColor="text1"/>
        </w:rPr>
        <w:t>1969</w:t>
      </w:r>
      <w:r w:rsidRPr="00BF4875">
        <w:rPr>
          <w:color w:val="000000" w:themeColor="text1"/>
          <w:shd w:val="clear" w:color="auto" w:fill="FFFFFF"/>
        </w:rPr>
        <w:t>. </w:t>
      </w:r>
      <w:r w:rsidRPr="00BF4875">
        <w:rPr>
          <w:i/>
          <w:iCs/>
          <w:color w:val="000000" w:themeColor="text1"/>
        </w:rPr>
        <w:t>Education and identity</w:t>
      </w:r>
      <w:r w:rsidRPr="00BF4875">
        <w:rPr>
          <w:color w:val="000000" w:themeColor="text1"/>
          <w:shd w:val="clear" w:color="auto" w:fill="FFFFFF"/>
        </w:rPr>
        <w:t>. </w:t>
      </w:r>
      <w:r w:rsidRPr="00BF4875">
        <w:rPr>
          <w:color w:val="000000" w:themeColor="text1"/>
        </w:rPr>
        <w:t>San Francisco, CA</w:t>
      </w:r>
      <w:r w:rsidRPr="00BF4875">
        <w:rPr>
          <w:color w:val="000000" w:themeColor="text1"/>
          <w:shd w:val="clear" w:color="auto" w:fill="FFFFFF"/>
        </w:rPr>
        <w:t>: </w:t>
      </w:r>
      <w:r w:rsidRPr="00BF4875">
        <w:rPr>
          <w:color w:val="000000" w:themeColor="text1"/>
        </w:rPr>
        <w:t>Jossey-Bass</w:t>
      </w:r>
      <w:r w:rsidRPr="00BF4875">
        <w:rPr>
          <w:color w:val="000000" w:themeColor="text1"/>
          <w:shd w:val="clear" w:color="auto" w:fill="FFFFFF"/>
        </w:rPr>
        <w:t>.</w:t>
      </w:r>
    </w:p>
    <w:p w14:paraId="383A557D" w14:textId="77777777" w:rsidR="00A50FD7" w:rsidRDefault="001F3770" w:rsidP="00A50FD7">
      <w:pPr>
        <w:ind w:left="720" w:hanging="720"/>
        <w:rPr>
          <w:color w:val="000000" w:themeColor="text1"/>
          <w:shd w:val="clear" w:color="auto" w:fill="FFFFFF"/>
        </w:rPr>
      </w:pPr>
      <w:r w:rsidRPr="00BF4875">
        <w:rPr>
          <w:color w:val="000000" w:themeColor="text1"/>
          <w:shd w:val="clear" w:color="auto" w:fill="FFFFFF"/>
        </w:rPr>
        <w:t>Drake, Jayne and Nancy King. 2010. “</w:t>
      </w:r>
      <w:hyperlink r:id="rId40" w:history="1">
        <w:r w:rsidRPr="00BF4875">
          <w:rPr>
            <w:rStyle w:val="Hyperlink"/>
            <w:color w:val="000000" w:themeColor="text1"/>
            <w:shd w:val="clear" w:color="auto" w:fill="FFFFFF"/>
          </w:rPr>
          <w:t>Foundations of Academic Advising – Building the Framework: Advising as a Teaching and Learning Process</w:t>
        </w:r>
      </w:hyperlink>
      <w:r w:rsidRPr="00BF4875">
        <w:rPr>
          <w:color w:val="000000" w:themeColor="text1"/>
          <w:shd w:val="clear" w:color="auto" w:fill="FFFFFF"/>
        </w:rPr>
        <w:t>” September 16. NACADA</w:t>
      </w:r>
      <w:r>
        <w:rPr>
          <w:color w:val="000000" w:themeColor="text1"/>
          <w:shd w:val="clear" w:color="auto" w:fill="FFFFFF"/>
        </w:rPr>
        <w:t xml:space="preserve">. Retrieved January 13, 2021, from </w:t>
      </w:r>
      <w:hyperlink r:id="rId41" w:history="1">
        <w:r w:rsidRPr="00C80BCE">
          <w:rPr>
            <w:rStyle w:val="Hyperlink"/>
            <w:shd w:val="clear" w:color="auto" w:fill="FFFFFF"/>
          </w:rPr>
          <w:t>https://www.youtube.com/watch?v=EqX7S19KRHQ</w:t>
        </w:r>
      </w:hyperlink>
      <w:r>
        <w:rPr>
          <w:color w:val="000000" w:themeColor="text1"/>
          <w:shd w:val="clear" w:color="auto" w:fill="FFFFFF"/>
        </w:rPr>
        <w:t xml:space="preserve">. </w:t>
      </w:r>
    </w:p>
    <w:p w14:paraId="23CACB51" w14:textId="6A040B81" w:rsidR="00A50FD7" w:rsidRPr="00A50FD7" w:rsidRDefault="00A50FD7" w:rsidP="00A50FD7">
      <w:pPr>
        <w:ind w:left="720" w:hanging="720"/>
        <w:rPr>
          <w:color w:val="000000" w:themeColor="text1"/>
          <w:shd w:val="clear" w:color="auto" w:fill="FFFFFF"/>
        </w:rPr>
      </w:pPr>
      <w:r w:rsidRPr="00A50FD7">
        <w:t>Dweck</w:t>
      </w:r>
      <w:r>
        <w:t xml:space="preserve">, Carol </w:t>
      </w:r>
      <w:r w:rsidRPr="00A50FD7">
        <w:t>S</w:t>
      </w:r>
      <w:r>
        <w:t>.</w:t>
      </w:r>
      <w:r w:rsidRPr="00A50FD7">
        <w:t xml:space="preserve"> 2000</w:t>
      </w:r>
      <w:r>
        <w:t>.</w:t>
      </w:r>
      <w:r w:rsidRPr="00A50FD7">
        <w:t xml:space="preserve"> </w:t>
      </w:r>
      <w:r w:rsidRPr="00A50FD7">
        <w:rPr>
          <w:i/>
          <w:iCs/>
        </w:rPr>
        <w:t>Self-Theories: Their Role in Motivation, Personality, and Development</w:t>
      </w:r>
      <w:r>
        <w:rPr>
          <w:i/>
          <w:iCs/>
        </w:rPr>
        <w:t>.</w:t>
      </w:r>
      <w:r w:rsidRPr="00A50FD7">
        <w:t xml:space="preserve"> </w:t>
      </w:r>
      <w:r>
        <w:t xml:space="preserve"> Philadelphia: </w:t>
      </w:r>
      <w:r w:rsidRPr="00A50FD7">
        <w:t>Psychology.</w:t>
      </w:r>
    </w:p>
    <w:p w14:paraId="1964C085" w14:textId="77777777" w:rsidR="00951C08" w:rsidRDefault="001F3770" w:rsidP="00951C08">
      <w:pPr>
        <w:ind w:left="720" w:hanging="720"/>
        <w:rPr>
          <w:color w:val="000000" w:themeColor="text1"/>
        </w:rPr>
      </w:pPr>
      <w:r w:rsidRPr="00BF4875">
        <w:rPr>
          <w:color w:val="000000" w:themeColor="text1"/>
          <w:shd w:val="clear" w:color="auto" w:fill="FFFFFF"/>
        </w:rPr>
        <w:t>Dyer, N. A. 2007. Voices from the Field: Advisement Philosophy. Retrieved from </w:t>
      </w:r>
      <w:hyperlink r:id="rId42" w:history="1">
        <w:r w:rsidRPr="00BF4875">
          <w:rPr>
            <w:rStyle w:val="Hyperlink"/>
            <w:color w:val="000000" w:themeColor="text1"/>
            <w:bdr w:val="none" w:sz="0" w:space="0" w:color="auto" w:frame="1"/>
            <w:shd w:val="clear" w:color="auto" w:fill="FFFFFF"/>
          </w:rPr>
          <w:t>http://www.nacada.ksu.edu/portals/0/Clearinghouse/AdvisingIssues/documen...</w:t>
        </w:r>
      </w:hyperlink>
    </w:p>
    <w:p w14:paraId="32F634DA" w14:textId="647937F6" w:rsidR="00951C08" w:rsidRPr="00BF4875" w:rsidRDefault="001F3770" w:rsidP="00951C08">
      <w:pPr>
        <w:ind w:left="720" w:hanging="720"/>
        <w:rPr>
          <w:color w:val="000000" w:themeColor="text1"/>
        </w:rPr>
      </w:pPr>
      <w:r>
        <w:rPr>
          <w:color w:val="000000" w:themeColor="text1"/>
        </w:rPr>
        <w:t xml:space="preserve">Freeman, Lynn C. 2008. “Establishing Effective Advising Practices to Influence Student Learning.” </w:t>
      </w:r>
      <w:proofErr w:type="spellStart"/>
      <w:r w:rsidRPr="00460F5E">
        <w:rPr>
          <w:i/>
          <w:iCs/>
          <w:color w:val="000000" w:themeColor="text1"/>
        </w:rPr>
        <w:t>PeerReview</w:t>
      </w:r>
      <w:proofErr w:type="spellEnd"/>
      <w:r w:rsidRPr="00460F5E">
        <w:rPr>
          <w:i/>
          <w:iCs/>
          <w:color w:val="000000" w:themeColor="text1"/>
        </w:rPr>
        <w:t>, 10</w:t>
      </w:r>
      <w:r>
        <w:rPr>
          <w:color w:val="000000" w:themeColor="text1"/>
        </w:rPr>
        <w:t xml:space="preserve"> (1). Retrieved January 10, 2021, from</w:t>
      </w:r>
      <w:r w:rsidR="00951C08">
        <w:rPr>
          <w:color w:val="000000" w:themeColor="text1"/>
        </w:rPr>
        <w:t xml:space="preserve"> </w:t>
      </w:r>
      <w:hyperlink r:id="rId43" w:history="1">
        <w:r w:rsidR="00951C08" w:rsidRPr="00BF4875">
          <w:rPr>
            <w:rStyle w:val="Hyperlink"/>
            <w:color w:val="000000" w:themeColor="text1"/>
          </w:rPr>
          <w:t>https://www.aacu.org/publications-research/periodicals/establishing-effective-advising-practices-influence-student</w:t>
        </w:r>
      </w:hyperlink>
    </w:p>
    <w:p w14:paraId="6CA6C456" w14:textId="77777777" w:rsidR="001F3770" w:rsidRPr="00BF4875" w:rsidRDefault="001F3770" w:rsidP="001F3770">
      <w:pPr>
        <w:ind w:left="720" w:hanging="720"/>
        <w:textAlignment w:val="baseline"/>
        <w:rPr>
          <w:color w:val="000000" w:themeColor="text1"/>
          <w:bdr w:val="none" w:sz="0" w:space="0" w:color="auto" w:frame="1"/>
          <w:shd w:val="clear" w:color="auto" w:fill="FFFFFF"/>
        </w:rPr>
      </w:pPr>
      <w:r w:rsidRPr="00BF4875">
        <w:rPr>
          <w:color w:val="000000" w:themeColor="text1"/>
          <w:shd w:val="clear" w:color="auto" w:fill="EAF3FF"/>
        </w:rPr>
        <w:t>G</w:t>
      </w:r>
      <w:r w:rsidRPr="00BF4875">
        <w:rPr>
          <w:color w:val="000000" w:themeColor="text1"/>
          <w:bdr w:val="none" w:sz="0" w:space="0" w:color="auto" w:frame="1"/>
          <w:shd w:val="clear" w:color="auto" w:fill="FFFFFF"/>
        </w:rPr>
        <w:t>ordon, V. N., &amp; </w:t>
      </w:r>
      <w:r>
        <w:rPr>
          <w:color w:val="000000" w:themeColor="text1"/>
          <w:bdr w:val="none" w:sz="0" w:space="0" w:color="auto" w:frame="1"/>
          <w:shd w:val="clear" w:color="auto" w:fill="FFFFFF"/>
        </w:rPr>
        <w:t xml:space="preserve">W.R. </w:t>
      </w:r>
      <w:proofErr w:type="spellStart"/>
      <w:r w:rsidRPr="00BF4875">
        <w:rPr>
          <w:color w:val="000000" w:themeColor="text1"/>
          <w:bdr w:val="none" w:sz="0" w:space="0" w:color="auto" w:frame="1"/>
          <w:shd w:val="clear" w:color="auto" w:fill="FFFFFF"/>
        </w:rPr>
        <w:t>Habley</w:t>
      </w:r>
      <w:proofErr w:type="spellEnd"/>
      <w:r w:rsidRPr="00BF4875">
        <w:rPr>
          <w:color w:val="000000" w:themeColor="text1"/>
          <w:bdr w:val="none" w:sz="0" w:space="0" w:color="auto" w:frame="1"/>
          <w:shd w:val="clear" w:color="auto" w:fill="FFFFFF"/>
        </w:rPr>
        <w:t>. </w:t>
      </w:r>
      <w:r w:rsidRPr="00BF4875">
        <w:rPr>
          <w:color w:val="000000" w:themeColor="text1"/>
          <w:shd w:val="clear" w:color="auto" w:fill="FFFFFF"/>
        </w:rPr>
        <w:t>(</w:t>
      </w:r>
      <w:r w:rsidRPr="00BF4875">
        <w:rPr>
          <w:color w:val="000000" w:themeColor="text1"/>
        </w:rPr>
        <w:t>Eds)</w:t>
      </w:r>
      <w:r>
        <w:rPr>
          <w:color w:val="000000" w:themeColor="text1"/>
        </w:rPr>
        <w:t>.</w:t>
      </w:r>
      <w:r w:rsidRPr="00BF4875">
        <w:rPr>
          <w:color w:val="000000" w:themeColor="text1"/>
          <w:shd w:val="clear" w:color="auto" w:fill="FFFFFF"/>
        </w:rPr>
        <w:t xml:space="preserve"> </w:t>
      </w:r>
      <w:r w:rsidRPr="00BF4875">
        <w:rPr>
          <w:color w:val="000000" w:themeColor="text1"/>
        </w:rPr>
        <w:t>2000</w:t>
      </w:r>
      <w:r w:rsidRPr="00BF4875">
        <w:rPr>
          <w:color w:val="000000" w:themeColor="text1"/>
          <w:shd w:val="clear" w:color="auto" w:fill="FFFFFF"/>
        </w:rPr>
        <w:t>. </w:t>
      </w:r>
      <w:r w:rsidRPr="00BF4875">
        <w:rPr>
          <w:i/>
          <w:iCs/>
          <w:color w:val="000000" w:themeColor="text1"/>
        </w:rPr>
        <w:t>Academic advising: A comprehensive handbook</w:t>
      </w:r>
      <w:r w:rsidRPr="00BF4875">
        <w:rPr>
          <w:color w:val="000000" w:themeColor="text1"/>
          <w:shd w:val="clear" w:color="auto" w:fill="FFFFFF"/>
        </w:rPr>
        <w:t>. </w:t>
      </w:r>
      <w:r w:rsidRPr="00BF4875">
        <w:rPr>
          <w:color w:val="000000" w:themeColor="text1"/>
        </w:rPr>
        <w:t>San Francisco, CA</w:t>
      </w:r>
      <w:r w:rsidRPr="00BF4875">
        <w:rPr>
          <w:color w:val="000000" w:themeColor="text1"/>
          <w:shd w:val="clear" w:color="auto" w:fill="FFFFFF"/>
        </w:rPr>
        <w:t>: </w:t>
      </w:r>
      <w:r w:rsidRPr="00BF4875">
        <w:rPr>
          <w:color w:val="000000" w:themeColor="text1"/>
        </w:rPr>
        <w:t>Jossey-Bass</w:t>
      </w:r>
      <w:r w:rsidRPr="00BF4875">
        <w:rPr>
          <w:color w:val="000000" w:themeColor="text1"/>
          <w:shd w:val="clear" w:color="auto" w:fill="FFFFFF"/>
        </w:rPr>
        <w:t>.</w:t>
      </w:r>
    </w:p>
    <w:p w14:paraId="54C6FFEB" w14:textId="77777777" w:rsidR="001F3770" w:rsidRPr="00BF4875" w:rsidRDefault="001F3770" w:rsidP="001F3770">
      <w:pPr>
        <w:ind w:left="720" w:hanging="720"/>
        <w:rPr>
          <w:color w:val="000000" w:themeColor="text1"/>
        </w:rPr>
      </w:pPr>
      <w:proofErr w:type="spellStart"/>
      <w:r w:rsidRPr="00BF4875">
        <w:rPr>
          <w:color w:val="000000" w:themeColor="text1"/>
          <w:shd w:val="clear" w:color="auto" w:fill="EAF3FF"/>
        </w:rPr>
        <w:t>Grites</w:t>
      </w:r>
      <w:proofErr w:type="spellEnd"/>
      <w:r w:rsidRPr="00BF4875">
        <w:rPr>
          <w:color w:val="000000" w:themeColor="text1"/>
          <w:shd w:val="clear" w:color="auto" w:fill="EAF3FF"/>
        </w:rPr>
        <w:t>, Thomas J. 2013. “</w:t>
      </w:r>
      <w:hyperlink r:id="rId44" w:history="1">
        <w:r w:rsidRPr="00BF4875">
          <w:rPr>
            <w:rStyle w:val="Hyperlink"/>
            <w:color w:val="000000" w:themeColor="text1"/>
          </w:rPr>
          <w:t>Developmental Academic Advising: A 40-Year Context</w:t>
        </w:r>
      </w:hyperlink>
      <w:r w:rsidRPr="00BF4875">
        <w:rPr>
          <w:color w:val="000000" w:themeColor="text1"/>
        </w:rPr>
        <w:t xml:space="preserve">.” </w:t>
      </w:r>
      <w:r w:rsidRPr="008C40F1">
        <w:rPr>
          <w:i/>
          <w:iCs/>
          <w:color w:val="000000" w:themeColor="text1"/>
        </w:rPr>
        <w:t>NACADA Journal</w:t>
      </w:r>
      <w:r>
        <w:rPr>
          <w:color w:val="000000" w:themeColor="text1"/>
        </w:rPr>
        <w:t>,</w:t>
      </w:r>
      <w:r w:rsidRPr="00BF4875">
        <w:rPr>
          <w:color w:val="000000" w:themeColor="text1"/>
        </w:rPr>
        <w:t xml:space="preserve"> 33(1): 5-15.</w:t>
      </w:r>
    </w:p>
    <w:p w14:paraId="7154AAC4" w14:textId="77777777" w:rsidR="001F3770" w:rsidRPr="00BF4875" w:rsidRDefault="001F3770" w:rsidP="001F3770">
      <w:pPr>
        <w:ind w:left="720" w:hanging="720"/>
        <w:rPr>
          <w:color w:val="000000" w:themeColor="text1"/>
        </w:rPr>
      </w:pPr>
      <w:proofErr w:type="spellStart"/>
      <w:r w:rsidRPr="00BF4875">
        <w:rPr>
          <w:color w:val="000000" w:themeColor="text1"/>
          <w:shd w:val="clear" w:color="auto" w:fill="EAF3FF"/>
        </w:rPr>
        <w:t>Halgin</w:t>
      </w:r>
      <w:proofErr w:type="spellEnd"/>
      <w:r w:rsidRPr="00BF4875">
        <w:rPr>
          <w:color w:val="000000" w:themeColor="text1"/>
          <w:shd w:val="clear" w:color="auto" w:fill="EAF3FF"/>
        </w:rPr>
        <w:t>, R.P.</w:t>
      </w:r>
      <w:r>
        <w:rPr>
          <w:color w:val="000000" w:themeColor="text1"/>
          <w:shd w:val="clear" w:color="auto" w:fill="EAF3FF"/>
        </w:rPr>
        <w:t xml:space="preserve"> &amp; L.F.</w:t>
      </w:r>
      <w:r w:rsidRPr="00BF4875">
        <w:rPr>
          <w:color w:val="000000" w:themeColor="text1"/>
          <w:shd w:val="clear" w:color="auto" w:fill="EAF3FF"/>
        </w:rPr>
        <w:t xml:space="preserve"> </w:t>
      </w:r>
      <w:proofErr w:type="spellStart"/>
      <w:r w:rsidRPr="00BF4875">
        <w:rPr>
          <w:color w:val="000000" w:themeColor="text1"/>
          <w:shd w:val="clear" w:color="auto" w:fill="EAF3FF"/>
        </w:rPr>
        <w:t>Halgin</w:t>
      </w:r>
      <w:proofErr w:type="spellEnd"/>
      <w:r w:rsidRPr="00BF4875">
        <w:rPr>
          <w:color w:val="000000" w:themeColor="text1"/>
          <w:shd w:val="clear" w:color="auto" w:fill="EAF3FF"/>
        </w:rPr>
        <w:t>. 1984. "An advising system for a large psychology department". </w:t>
      </w:r>
      <w:r w:rsidRPr="00BF4875">
        <w:rPr>
          <w:i/>
          <w:iCs/>
          <w:color w:val="000000" w:themeColor="text1"/>
          <w:shd w:val="clear" w:color="auto" w:fill="EAF3FF"/>
        </w:rPr>
        <w:t>Teaching of Psychology</w:t>
      </w:r>
      <w:r>
        <w:rPr>
          <w:color w:val="000000" w:themeColor="text1"/>
          <w:shd w:val="clear" w:color="auto" w:fill="EAF3FF"/>
        </w:rPr>
        <w:t>,</w:t>
      </w:r>
      <w:r w:rsidRPr="00BF4875">
        <w:rPr>
          <w:color w:val="000000" w:themeColor="text1"/>
          <w:shd w:val="clear" w:color="auto" w:fill="EAF3FF"/>
        </w:rPr>
        <w:t> </w:t>
      </w:r>
      <w:r w:rsidRPr="008C40F1">
        <w:rPr>
          <w:color w:val="000000" w:themeColor="text1"/>
          <w:shd w:val="clear" w:color="auto" w:fill="EAF3FF"/>
        </w:rPr>
        <w:t>11</w:t>
      </w:r>
      <w:r w:rsidRPr="00BF4875">
        <w:rPr>
          <w:color w:val="000000" w:themeColor="text1"/>
          <w:shd w:val="clear" w:color="auto" w:fill="EAF3FF"/>
        </w:rPr>
        <w:t> (2): 67–70. </w:t>
      </w:r>
    </w:p>
    <w:p w14:paraId="58281D95" w14:textId="77777777" w:rsidR="001F3770" w:rsidRPr="00BF4875" w:rsidRDefault="001F3770" w:rsidP="001F3770">
      <w:pPr>
        <w:ind w:left="720" w:hanging="720"/>
        <w:rPr>
          <w:color w:val="000000" w:themeColor="text1"/>
        </w:rPr>
      </w:pPr>
      <w:proofErr w:type="spellStart"/>
      <w:r w:rsidRPr="00BF4875">
        <w:rPr>
          <w:color w:val="000000" w:themeColor="text1"/>
        </w:rPr>
        <w:t>Hemwall</w:t>
      </w:r>
      <w:proofErr w:type="spellEnd"/>
      <w:r w:rsidRPr="00BF4875">
        <w:rPr>
          <w:color w:val="000000" w:themeColor="text1"/>
        </w:rPr>
        <w:t>, Martha K. and Kent C. Trachte. 2005. “</w:t>
      </w:r>
      <w:hyperlink r:id="rId45" w:history="1">
        <w:r w:rsidRPr="00BF4875">
          <w:rPr>
            <w:rStyle w:val="Hyperlink"/>
            <w:color w:val="000000" w:themeColor="text1"/>
          </w:rPr>
          <w:t>Academic advising as learning: 10 Organizing Principles</w:t>
        </w:r>
      </w:hyperlink>
      <w:r w:rsidRPr="00BF4875">
        <w:rPr>
          <w:color w:val="000000" w:themeColor="text1"/>
        </w:rPr>
        <w:t xml:space="preserve">.” </w:t>
      </w:r>
      <w:r w:rsidRPr="00BF4875">
        <w:rPr>
          <w:i/>
          <w:iCs/>
          <w:color w:val="000000" w:themeColor="text1"/>
        </w:rPr>
        <w:t>NACADA Journal</w:t>
      </w:r>
      <w:r>
        <w:rPr>
          <w:color w:val="000000" w:themeColor="text1"/>
        </w:rPr>
        <w:t>,</w:t>
      </w:r>
      <w:r w:rsidRPr="00BF4875">
        <w:rPr>
          <w:color w:val="000000" w:themeColor="text1"/>
        </w:rPr>
        <w:t xml:space="preserve"> 25(2): 74-83.</w:t>
      </w:r>
    </w:p>
    <w:p w14:paraId="62899A9A" w14:textId="271AC72A" w:rsidR="00951C08" w:rsidRDefault="00951C08" w:rsidP="001F3770">
      <w:pPr>
        <w:ind w:left="720" w:hanging="720"/>
        <w:rPr>
          <w:color w:val="000000" w:themeColor="text1"/>
          <w:bdr w:val="none" w:sz="0" w:space="0" w:color="auto" w:frame="1"/>
          <w:shd w:val="clear" w:color="auto" w:fill="F9F9F9"/>
        </w:rPr>
      </w:pPr>
      <w:r>
        <w:rPr>
          <w:color w:val="000000" w:themeColor="text1"/>
          <w:bdr w:val="none" w:sz="0" w:space="0" w:color="auto" w:frame="1"/>
          <w:shd w:val="clear" w:color="auto" w:fill="F9F9F9"/>
        </w:rPr>
        <w:t xml:space="preserve">Huxley, Aldous. </w:t>
      </w:r>
      <w:r w:rsidR="007F39CB">
        <w:rPr>
          <w:color w:val="000000" w:themeColor="text1"/>
          <w:bdr w:val="none" w:sz="0" w:space="0" w:color="auto" w:frame="1"/>
          <w:shd w:val="clear" w:color="auto" w:fill="F9F9F9"/>
        </w:rPr>
        <w:t>1977</w:t>
      </w:r>
      <w:r>
        <w:rPr>
          <w:color w:val="000000" w:themeColor="text1"/>
          <w:bdr w:val="none" w:sz="0" w:space="0" w:color="auto" w:frame="1"/>
          <w:shd w:val="clear" w:color="auto" w:fill="F9F9F9"/>
        </w:rPr>
        <w:t xml:space="preserve">. </w:t>
      </w:r>
      <w:r w:rsidRPr="002E283E">
        <w:rPr>
          <w:i/>
          <w:iCs/>
          <w:color w:val="000000" w:themeColor="text1"/>
          <w:bdr w:val="none" w:sz="0" w:space="0" w:color="auto" w:frame="1"/>
          <w:shd w:val="clear" w:color="auto" w:fill="F9F9F9"/>
        </w:rPr>
        <w:t>Moksha</w:t>
      </w:r>
      <w:r w:rsidR="002E283E" w:rsidRPr="002E283E">
        <w:rPr>
          <w:i/>
          <w:iCs/>
          <w:color w:val="000000" w:themeColor="text1"/>
          <w:bdr w:val="none" w:sz="0" w:space="0" w:color="auto" w:frame="1"/>
          <w:shd w:val="clear" w:color="auto" w:fill="F9F9F9"/>
        </w:rPr>
        <w:t>: Writings on Psychedelics and the Visionary Experience</w:t>
      </w:r>
      <w:r w:rsidR="002E283E">
        <w:rPr>
          <w:color w:val="000000" w:themeColor="text1"/>
          <w:bdr w:val="none" w:sz="0" w:space="0" w:color="auto" w:frame="1"/>
          <w:shd w:val="clear" w:color="auto" w:fill="F9F9F9"/>
        </w:rPr>
        <w:t>. Park Street Press.</w:t>
      </w:r>
      <w:r>
        <w:rPr>
          <w:color w:val="000000" w:themeColor="text1"/>
          <w:bdr w:val="none" w:sz="0" w:space="0" w:color="auto" w:frame="1"/>
          <w:shd w:val="clear" w:color="auto" w:fill="F9F9F9"/>
        </w:rPr>
        <w:t xml:space="preserve"> </w:t>
      </w:r>
    </w:p>
    <w:p w14:paraId="6DBB084C" w14:textId="436DCA62" w:rsidR="007D12E2" w:rsidRDefault="007D12E2" w:rsidP="001F3770">
      <w:pPr>
        <w:ind w:left="720" w:hanging="720"/>
        <w:rPr>
          <w:color w:val="000000" w:themeColor="text1"/>
          <w:bdr w:val="none" w:sz="0" w:space="0" w:color="auto" w:frame="1"/>
          <w:shd w:val="clear" w:color="auto" w:fill="F9F9F9"/>
        </w:rPr>
      </w:pPr>
      <w:r>
        <w:rPr>
          <w:color w:val="000000" w:themeColor="text1"/>
          <w:bdr w:val="none" w:sz="0" w:space="0" w:color="auto" w:frame="1"/>
          <w:shd w:val="clear" w:color="auto" w:fill="F9F9F9"/>
        </w:rPr>
        <w:t xml:space="preserve">Lowenstein, Marc. 2005. “If Advising is Teaching, What Do Advisors Teach?” </w:t>
      </w:r>
      <w:r w:rsidRPr="007D12E2">
        <w:rPr>
          <w:i/>
          <w:iCs/>
          <w:color w:val="000000" w:themeColor="text1"/>
          <w:bdr w:val="none" w:sz="0" w:space="0" w:color="auto" w:frame="1"/>
          <w:shd w:val="clear" w:color="auto" w:fill="F9F9F9"/>
        </w:rPr>
        <w:t>NACADA Journal, 25</w:t>
      </w:r>
      <w:r>
        <w:rPr>
          <w:color w:val="000000" w:themeColor="text1"/>
          <w:bdr w:val="none" w:sz="0" w:space="0" w:color="auto" w:frame="1"/>
          <w:shd w:val="clear" w:color="auto" w:fill="F9F9F9"/>
        </w:rPr>
        <w:t>(2): 65-73.</w:t>
      </w:r>
    </w:p>
    <w:p w14:paraId="2A91771C" w14:textId="0CEFFC9F" w:rsidR="001F3770" w:rsidRPr="00BF4875" w:rsidRDefault="001F3770" w:rsidP="001F3770">
      <w:pPr>
        <w:ind w:left="720" w:hanging="720"/>
        <w:rPr>
          <w:color w:val="000000" w:themeColor="text1"/>
          <w:bdr w:val="none" w:sz="0" w:space="0" w:color="auto" w:frame="1"/>
          <w:shd w:val="clear" w:color="auto" w:fill="F9F9F9"/>
        </w:rPr>
      </w:pPr>
      <w:r w:rsidRPr="00BF4875">
        <w:rPr>
          <w:color w:val="000000" w:themeColor="text1"/>
          <w:bdr w:val="none" w:sz="0" w:space="0" w:color="auto" w:frame="1"/>
          <w:shd w:val="clear" w:color="auto" w:fill="F9F9F9"/>
        </w:rPr>
        <w:t xml:space="preserve">Martin, H. 2007. </w:t>
      </w:r>
      <w:r>
        <w:rPr>
          <w:color w:val="000000" w:themeColor="text1"/>
          <w:bdr w:val="none" w:sz="0" w:space="0" w:color="auto" w:frame="1"/>
          <w:shd w:val="clear" w:color="auto" w:fill="F9F9F9"/>
        </w:rPr>
        <w:t>“</w:t>
      </w:r>
      <w:r w:rsidRPr="00BF4875">
        <w:rPr>
          <w:color w:val="000000" w:themeColor="text1"/>
          <w:bdr w:val="none" w:sz="0" w:space="0" w:color="auto" w:frame="1"/>
          <w:shd w:val="clear" w:color="auto" w:fill="F9F9F9"/>
        </w:rPr>
        <w:t>Constructing learning objectives for academic advising.</w:t>
      </w:r>
      <w:r>
        <w:rPr>
          <w:color w:val="000000" w:themeColor="text1"/>
          <w:bdr w:val="none" w:sz="0" w:space="0" w:color="auto" w:frame="1"/>
          <w:shd w:val="clear" w:color="auto" w:fill="F9F9F9"/>
        </w:rPr>
        <w:t>”</w:t>
      </w:r>
      <w:r w:rsidRPr="00BF4875">
        <w:rPr>
          <w:color w:val="000000" w:themeColor="text1"/>
          <w:bdr w:val="none" w:sz="0" w:space="0" w:color="auto" w:frame="1"/>
          <w:shd w:val="clear" w:color="auto" w:fill="F9F9F9"/>
        </w:rPr>
        <w:t xml:space="preserve"> </w:t>
      </w:r>
      <w:r w:rsidRPr="00BF4875">
        <w:rPr>
          <w:rStyle w:val="Emphasis"/>
          <w:color w:val="000000" w:themeColor="text1"/>
          <w:bdr w:val="none" w:sz="0" w:space="0" w:color="auto" w:frame="1"/>
          <w:shd w:val="clear" w:color="auto" w:fill="F9F9F9"/>
        </w:rPr>
        <w:t>NACADA Clearinghouse of Academic Advising Resources</w:t>
      </w:r>
      <w:r>
        <w:rPr>
          <w:color w:val="000000" w:themeColor="text1"/>
          <w:bdr w:val="none" w:sz="0" w:space="0" w:color="auto" w:frame="1"/>
          <w:shd w:val="clear" w:color="auto" w:fill="F9F9F9"/>
        </w:rPr>
        <w:t xml:space="preserve">. </w:t>
      </w:r>
      <w:r w:rsidRPr="00BF4875">
        <w:rPr>
          <w:color w:val="000000" w:themeColor="text1"/>
          <w:bdr w:val="none" w:sz="0" w:space="0" w:color="auto" w:frame="1"/>
          <w:shd w:val="clear" w:color="auto" w:fill="F9F9F9"/>
        </w:rPr>
        <w:t>Retrieved December 9, 2009, from </w:t>
      </w:r>
      <w:hyperlink r:id="rId46" w:history="1">
        <w:r w:rsidR="00951C08" w:rsidRPr="00C80BCE">
          <w:rPr>
            <w:rStyle w:val="Hyperlink"/>
            <w:bdr w:val="none" w:sz="0" w:space="0" w:color="auto" w:frame="1"/>
            <w:shd w:val="clear" w:color="auto" w:fill="F9F9F9"/>
          </w:rPr>
          <w:t>http://www.nacada.ksu.edu/Clearinghouse/AdvisingIssues/Learning-outcomes.htm</w:t>
        </w:r>
      </w:hyperlink>
    </w:p>
    <w:p w14:paraId="2993284B" w14:textId="77777777" w:rsidR="001F3770" w:rsidRDefault="001F3770" w:rsidP="001F3770">
      <w:pPr>
        <w:ind w:left="720" w:hanging="720"/>
      </w:pPr>
      <w:r w:rsidRPr="00BF4875">
        <w:rPr>
          <w:color w:val="000000" w:themeColor="text1"/>
          <w:bdr w:val="none" w:sz="0" w:space="0" w:color="auto" w:frame="1"/>
          <w:shd w:val="clear" w:color="auto" w:fill="F9F9F9"/>
        </w:rPr>
        <w:t>Missouri State University. 2021. “</w:t>
      </w:r>
      <w:hyperlink r:id="rId47" w:history="1">
        <w:r w:rsidRPr="00BF4875">
          <w:rPr>
            <w:rStyle w:val="Hyperlink"/>
            <w:color w:val="000000" w:themeColor="text1"/>
            <w:shd w:val="clear" w:color="auto" w:fill="F7F7F7"/>
          </w:rPr>
          <w:t>Theories of Advising</w:t>
        </w:r>
      </w:hyperlink>
      <w:r w:rsidRPr="00BF4875">
        <w:rPr>
          <w:color w:val="000000" w:themeColor="text1"/>
          <w:shd w:val="clear" w:color="auto" w:fill="F7F7F7"/>
        </w:rPr>
        <w:t xml:space="preserve">” </w:t>
      </w:r>
      <w:r>
        <w:rPr>
          <w:color w:val="000000" w:themeColor="text1"/>
          <w:shd w:val="clear" w:color="auto" w:fill="F7F7F7"/>
        </w:rPr>
        <w:t>Retrieved</w:t>
      </w:r>
      <w:r w:rsidRPr="00BF4875">
        <w:rPr>
          <w:color w:val="000000" w:themeColor="text1"/>
          <w:shd w:val="clear" w:color="auto" w:fill="F7F7F7"/>
        </w:rPr>
        <w:t xml:space="preserve"> January 11, 2021</w:t>
      </w:r>
      <w:r>
        <w:rPr>
          <w:color w:val="000000" w:themeColor="text1"/>
          <w:shd w:val="clear" w:color="auto" w:fill="F7F7F7"/>
        </w:rPr>
        <w:t xml:space="preserve">, from </w:t>
      </w:r>
      <w:hyperlink r:id="rId48" w:history="1">
        <w:r w:rsidRPr="00C80BCE">
          <w:rPr>
            <w:rStyle w:val="Hyperlink"/>
          </w:rPr>
          <w:t>https://www.missouristate.edu/policy/Op3_26_4_AdvisingTheories.htm</w:t>
        </w:r>
      </w:hyperlink>
      <w:r>
        <w:t>.</w:t>
      </w:r>
    </w:p>
    <w:p w14:paraId="69F05C30" w14:textId="77777777" w:rsidR="00186F60" w:rsidRPr="00BF4875" w:rsidRDefault="00186F60" w:rsidP="00186F60">
      <w:pPr>
        <w:ind w:left="720" w:hanging="720"/>
        <w:rPr>
          <w:color w:val="000000" w:themeColor="text1"/>
        </w:rPr>
      </w:pPr>
      <w:r w:rsidRPr="00BF4875">
        <w:rPr>
          <w:color w:val="000000" w:themeColor="text1"/>
          <w:shd w:val="clear" w:color="auto" w:fill="F9F9F9"/>
        </w:rPr>
        <w:t>NACADA: The Global Community for Academic Advising. (2017</w:t>
      </w:r>
      <w:r>
        <w:rPr>
          <w:color w:val="000000" w:themeColor="text1"/>
          <w:shd w:val="clear" w:color="auto" w:fill="F9F9F9"/>
        </w:rPr>
        <w:t>a</w:t>
      </w:r>
      <w:r w:rsidRPr="00BF4875">
        <w:rPr>
          <w:color w:val="000000" w:themeColor="text1"/>
          <w:shd w:val="clear" w:color="auto" w:fill="F9F9F9"/>
        </w:rPr>
        <w:t xml:space="preserve">). NACADA core values of academic advising. Retrieved </w:t>
      </w:r>
      <w:r>
        <w:rPr>
          <w:color w:val="000000" w:themeColor="text1"/>
          <w:shd w:val="clear" w:color="auto" w:fill="F9F9F9"/>
        </w:rPr>
        <w:t xml:space="preserve">January 12, 2021, </w:t>
      </w:r>
      <w:r w:rsidRPr="00BF4875">
        <w:rPr>
          <w:color w:val="000000" w:themeColor="text1"/>
          <w:shd w:val="clear" w:color="auto" w:fill="F9F9F9"/>
        </w:rPr>
        <w:t>from </w:t>
      </w:r>
      <w:hyperlink r:id="rId49" w:history="1">
        <w:r w:rsidRPr="00BF4875">
          <w:rPr>
            <w:rStyle w:val="Hyperlink"/>
            <w:color w:val="000000" w:themeColor="text1"/>
            <w:shd w:val="clear" w:color="auto" w:fill="F9F9F9"/>
          </w:rPr>
          <w:t>https://www.nacada.ksu.edu/Resources/Pillars/CoreValues.aspx</w:t>
        </w:r>
      </w:hyperlink>
    </w:p>
    <w:p w14:paraId="0D7D84CA" w14:textId="0530F072" w:rsidR="001F3770" w:rsidRPr="00BF4875" w:rsidRDefault="001F3770" w:rsidP="001F3770">
      <w:pPr>
        <w:ind w:left="720" w:hanging="720"/>
        <w:rPr>
          <w:color w:val="000000" w:themeColor="text1"/>
          <w:shd w:val="clear" w:color="auto" w:fill="F9F9F9"/>
        </w:rPr>
      </w:pPr>
      <w:r w:rsidRPr="00BF4875">
        <w:rPr>
          <w:color w:val="000000" w:themeColor="text1"/>
          <w:shd w:val="clear" w:color="auto" w:fill="F9F9F9"/>
        </w:rPr>
        <w:t>NACADA: The Global Community for Academic Advising. (2017</w:t>
      </w:r>
      <w:r w:rsidR="00186F60">
        <w:rPr>
          <w:color w:val="000000" w:themeColor="text1"/>
          <w:shd w:val="clear" w:color="auto" w:fill="F9F9F9"/>
        </w:rPr>
        <w:t>b</w:t>
      </w:r>
      <w:r w:rsidRPr="00BF4875">
        <w:rPr>
          <w:color w:val="000000" w:themeColor="text1"/>
          <w:shd w:val="clear" w:color="auto" w:fill="F9F9F9"/>
        </w:rPr>
        <w:t xml:space="preserve">). NACADA academic advising core competencies model. Retrieved </w:t>
      </w:r>
      <w:r>
        <w:rPr>
          <w:color w:val="000000" w:themeColor="text1"/>
          <w:shd w:val="clear" w:color="auto" w:fill="F9F9F9"/>
        </w:rPr>
        <w:t xml:space="preserve">January 12, 2021, </w:t>
      </w:r>
      <w:r w:rsidRPr="00BF4875">
        <w:rPr>
          <w:color w:val="000000" w:themeColor="text1"/>
          <w:shd w:val="clear" w:color="auto" w:fill="F9F9F9"/>
        </w:rPr>
        <w:t xml:space="preserve">from </w:t>
      </w:r>
      <w:hyperlink r:id="rId50" w:history="1">
        <w:r w:rsidRPr="00BF4875">
          <w:rPr>
            <w:rStyle w:val="Hyperlink"/>
            <w:color w:val="000000" w:themeColor="text1"/>
            <w:shd w:val="clear" w:color="auto" w:fill="F9F9F9"/>
          </w:rPr>
          <w:t>https://www.nacada.ksu.edu/Resources/Pillars/CoreCompetencies.aspx</w:t>
        </w:r>
      </w:hyperlink>
    </w:p>
    <w:p w14:paraId="1926EE0D" w14:textId="6DB48ED9" w:rsidR="00DD3ED5" w:rsidRDefault="00DD3ED5" w:rsidP="001F3770">
      <w:pPr>
        <w:ind w:left="720" w:hanging="720"/>
        <w:textAlignment w:val="baseline"/>
        <w:rPr>
          <w:color w:val="000000" w:themeColor="text1"/>
          <w:bdr w:val="none" w:sz="0" w:space="0" w:color="auto" w:frame="1"/>
          <w:shd w:val="clear" w:color="auto" w:fill="FFFFFF"/>
        </w:rPr>
      </w:pPr>
      <w:r>
        <w:rPr>
          <w:color w:val="000000" w:themeColor="text1"/>
          <w:bdr w:val="none" w:sz="0" w:space="0" w:color="auto" w:frame="1"/>
          <w:shd w:val="clear" w:color="auto" w:fill="FFFFFF"/>
        </w:rPr>
        <w:t>O’Brien, Julie &amp; Niall Hartnett. 2009. “’Affective’ Advising: Building Relationships Using a Student-Centered Approach.” NACADA Annual Conference</w:t>
      </w:r>
      <w:r w:rsidR="002576FD">
        <w:rPr>
          <w:color w:val="000000" w:themeColor="text1"/>
          <w:bdr w:val="none" w:sz="0" w:space="0" w:color="auto" w:frame="1"/>
          <w:shd w:val="clear" w:color="auto" w:fill="FFFFFF"/>
        </w:rPr>
        <w:t>, San Antonio, TX.</w:t>
      </w:r>
    </w:p>
    <w:p w14:paraId="18C88387" w14:textId="090B7F7F" w:rsidR="001F3770" w:rsidRPr="00BF4875" w:rsidRDefault="001F3770" w:rsidP="001F3770">
      <w:pPr>
        <w:ind w:left="720" w:hanging="720"/>
        <w:textAlignment w:val="baseline"/>
        <w:rPr>
          <w:color w:val="000000" w:themeColor="text1"/>
          <w:bdr w:val="none" w:sz="0" w:space="0" w:color="auto" w:frame="1"/>
          <w:shd w:val="clear" w:color="auto" w:fill="FFFFFF"/>
        </w:rPr>
      </w:pPr>
      <w:r w:rsidRPr="00BF4875">
        <w:rPr>
          <w:color w:val="000000" w:themeColor="text1"/>
          <w:bdr w:val="none" w:sz="0" w:space="0" w:color="auto" w:frame="1"/>
          <w:shd w:val="clear" w:color="auto" w:fill="FFFFFF"/>
        </w:rPr>
        <w:t>Perry, W., Jr. </w:t>
      </w:r>
      <w:r w:rsidRPr="00BF4875">
        <w:rPr>
          <w:color w:val="000000" w:themeColor="text1"/>
        </w:rPr>
        <w:t>1970</w:t>
      </w:r>
      <w:r w:rsidRPr="00BF4875">
        <w:rPr>
          <w:color w:val="000000" w:themeColor="text1"/>
          <w:shd w:val="clear" w:color="auto" w:fill="FFFFFF"/>
        </w:rPr>
        <w:t>. </w:t>
      </w:r>
      <w:r w:rsidRPr="00BF4875">
        <w:rPr>
          <w:i/>
          <w:iCs/>
          <w:color w:val="000000" w:themeColor="text1"/>
        </w:rPr>
        <w:t>Intellectual and ethical development in the college years</w:t>
      </w:r>
      <w:r w:rsidRPr="00BF4875">
        <w:rPr>
          <w:color w:val="000000" w:themeColor="text1"/>
          <w:shd w:val="clear" w:color="auto" w:fill="FFFFFF"/>
        </w:rPr>
        <w:t>. </w:t>
      </w:r>
      <w:r w:rsidRPr="00BF4875">
        <w:rPr>
          <w:color w:val="000000" w:themeColor="text1"/>
        </w:rPr>
        <w:t>New York, NY</w:t>
      </w:r>
      <w:r w:rsidRPr="00BF4875">
        <w:rPr>
          <w:color w:val="000000" w:themeColor="text1"/>
          <w:shd w:val="clear" w:color="auto" w:fill="FFFFFF"/>
        </w:rPr>
        <w:t>: </w:t>
      </w:r>
      <w:r w:rsidRPr="00BF4875">
        <w:rPr>
          <w:color w:val="000000" w:themeColor="text1"/>
        </w:rPr>
        <w:t>Holt, Rinehart, and Winston</w:t>
      </w:r>
      <w:r w:rsidRPr="00BF4875">
        <w:rPr>
          <w:color w:val="000000" w:themeColor="text1"/>
          <w:shd w:val="clear" w:color="auto" w:fill="FFFFFF"/>
        </w:rPr>
        <w:t>.</w:t>
      </w:r>
    </w:p>
    <w:p w14:paraId="5F6A8FDB" w14:textId="77777777" w:rsidR="001F3770" w:rsidRPr="008C40F1" w:rsidRDefault="001F3770" w:rsidP="001F3770">
      <w:pPr>
        <w:ind w:left="720" w:hanging="720"/>
        <w:rPr>
          <w:color w:val="000000" w:themeColor="text1"/>
        </w:rPr>
      </w:pPr>
      <w:r w:rsidRPr="00BF4875">
        <w:rPr>
          <w:color w:val="000000" w:themeColor="text1"/>
        </w:rPr>
        <w:t>Purdue</w:t>
      </w:r>
      <w:r>
        <w:rPr>
          <w:color w:val="000000" w:themeColor="text1"/>
        </w:rPr>
        <w:t xml:space="preserve"> University. 2020.</w:t>
      </w:r>
      <w:r w:rsidRPr="00BF4875">
        <w:rPr>
          <w:color w:val="000000" w:themeColor="text1"/>
        </w:rPr>
        <w:t xml:space="preserve"> </w:t>
      </w:r>
      <w:hyperlink r:id="rId51" w:history="1">
        <w:r w:rsidRPr="00BF4875">
          <w:rPr>
            <w:rStyle w:val="Hyperlink"/>
            <w:color w:val="000000" w:themeColor="text1"/>
          </w:rPr>
          <w:t>Guiding Principles of Good Academic Advisors</w:t>
        </w:r>
      </w:hyperlink>
      <w:r>
        <w:rPr>
          <w:rStyle w:val="Hyperlink"/>
          <w:color w:val="000000" w:themeColor="text1"/>
        </w:rPr>
        <w:t>.</w:t>
      </w:r>
      <w:r>
        <w:rPr>
          <w:rStyle w:val="Hyperlink"/>
          <w:color w:val="000000" w:themeColor="text1"/>
          <w:u w:val="none"/>
        </w:rPr>
        <w:t xml:space="preserve"> Retrieved January 8, 2021, from </w:t>
      </w:r>
      <w:hyperlink r:id="rId52" w:history="1">
        <w:r w:rsidRPr="00C80BCE">
          <w:rPr>
            <w:rStyle w:val="Hyperlink"/>
          </w:rPr>
          <w:t>https://www.purdue.edu/advisors/advisors/who-we-are/guiding-principles.php</w:t>
        </w:r>
      </w:hyperlink>
      <w:r>
        <w:rPr>
          <w:rStyle w:val="Hyperlink"/>
          <w:color w:val="000000" w:themeColor="text1"/>
          <w:u w:val="none"/>
        </w:rPr>
        <w:t xml:space="preserve"> </w:t>
      </w:r>
    </w:p>
    <w:p w14:paraId="161DBF25" w14:textId="77777777" w:rsidR="001F3770" w:rsidRPr="00BF4875" w:rsidRDefault="001F3770" w:rsidP="001F3770">
      <w:pPr>
        <w:ind w:left="720" w:hanging="720"/>
        <w:rPr>
          <w:color w:val="000000" w:themeColor="text1"/>
        </w:rPr>
      </w:pPr>
      <w:r w:rsidRPr="00BF4875">
        <w:rPr>
          <w:color w:val="000000" w:themeColor="text1"/>
          <w:shd w:val="clear" w:color="auto" w:fill="F9F9F9"/>
        </w:rPr>
        <w:t xml:space="preserve">Reynolds, M.M. 2010. An advisor's half dozen: Principles for incorporating learning theory into our advising practices.  </w:t>
      </w:r>
      <w:r w:rsidRPr="00BF4875">
        <w:rPr>
          <w:rStyle w:val="Emphasis"/>
          <w:color w:val="000000" w:themeColor="text1"/>
          <w:bdr w:val="none" w:sz="0" w:space="0" w:color="auto" w:frame="1"/>
          <w:shd w:val="clear" w:color="auto" w:fill="F9F9F9"/>
        </w:rPr>
        <w:t>NACADA Clearinghouse of Academic Advising Resources</w:t>
      </w:r>
      <w:r w:rsidRPr="00BF4875">
        <w:rPr>
          <w:color w:val="000000" w:themeColor="text1"/>
          <w:shd w:val="clear" w:color="auto" w:fill="F9F9F9"/>
        </w:rPr>
        <w:t> </w:t>
      </w:r>
      <w:r>
        <w:rPr>
          <w:color w:val="000000" w:themeColor="text1"/>
          <w:shd w:val="clear" w:color="auto" w:fill="F9F9F9"/>
        </w:rPr>
        <w:t xml:space="preserve">Retrieved January 8, 2021, </w:t>
      </w:r>
      <w:r>
        <w:rPr>
          <w:color w:val="000000" w:themeColor="text1"/>
          <w:shd w:val="clear" w:color="auto" w:fill="F9F9F9"/>
        </w:rPr>
        <w:lastRenderedPageBreak/>
        <w:t>from</w:t>
      </w:r>
      <w:r w:rsidRPr="00BF4875">
        <w:rPr>
          <w:color w:val="000000" w:themeColor="text1"/>
          <w:shd w:val="clear" w:color="auto" w:fill="F9F9F9"/>
        </w:rPr>
        <w:t> </w:t>
      </w:r>
      <w:hyperlink r:id="rId53" w:history="1">
        <w:r w:rsidRPr="00BF4875">
          <w:rPr>
            <w:rStyle w:val="Hyperlink"/>
            <w:color w:val="000000" w:themeColor="text1"/>
            <w:bdr w:val="none" w:sz="0" w:space="0" w:color="auto" w:frame="1"/>
            <w:shd w:val="clear" w:color="auto" w:fill="F9F9F9"/>
          </w:rPr>
          <w:t>http://www.nacada.ksu.edu/Resources/Clearinghouse/View-Articles/Learning-theory-in-academic-advising.aspx</w:t>
        </w:r>
      </w:hyperlink>
    </w:p>
    <w:p w14:paraId="0E3AA837" w14:textId="77777777" w:rsidR="001F3770" w:rsidRPr="00BF4875" w:rsidRDefault="001F3770" w:rsidP="001F3770">
      <w:pPr>
        <w:ind w:left="720" w:hanging="720"/>
        <w:rPr>
          <w:color w:val="000000" w:themeColor="text1"/>
        </w:rPr>
      </w:pPr>
      <w:r w:rsidRPr="00BF4875">
        <w:rPr>
          <w:color w:val="000000" w:themeColor="text1"/>
        </w:rPr>
        <w:t xml:space="preserve">Ryan, C. C. 1992. </w:t>
      </w:r>
      <w:r>
        <w:rPr>
          <w:color w:val="000000" w:themeColor="text1"/>
        </w:rPr>
        <w:t>“</w:t>
      </w:r>
      <w:r w:rsidRPr="00BF4875">
        <w:rPr>
          <w:color w:val="000000" w:themeColor="text1"/>
        </w:rPr>
        <w:t>Advising as teaching.</w:t>
      </w:r>
      <w:r>
        <w:rPr>
          <w:color w:val="000000" w:themeColor="text1"/>
        </w:rPr>
        <w:t>”</w:t>
      </w:r>
      <w:r w:rsidRPr="00BF4875">
        <w:rPr>
          <w:color w:val="000000" w:themeColor="text1"/>
        </w:rPr>
        <w:t> </w:t>
      </w:r>
      <w:r w:rsidRPr="00BF4875">
        <w:rPr>
          <w:rStyle w:val="Emphasis"/>
          <w:color w:val="000000" w:themeColor="text1"/>
        </w:rPr>
        <w:t>National Academic Advising Association Journal, 12,</w:t>
      </w:r>
      <w:r w:rsidRPr="00BF4875">
        <w:rPr>
          <w:color w:val="000000" w:themeColor="text1"/>
        </w:rPr>
        <w:t> 4-8.</w:t>
      </w:r>
    </w:p>
    <w:p w14:paraId="7B53FB2D" w14:textId="77777777" w:rsidR="001F3770" w:rsidRPr="00BF4875" w:rsidRDefault="001F3770" w:rsidP="001F3770">
      <w:pPr>
        <w:ind w:left="720" w:hanging="720"/>
        <w:rPr>
          <w:color w:val="000000" w:themeColor="text1"/>
        </w:rPr>
      </w:pPr>
      <w:r w:rsidRPr="00BF4875">
        <w:rPr>
          <w:color w:val="000000" w:themeColor="text1"/>
        </w:rPr>
        <w:t xml:space="preserve">Sophocles. 1957. </w:t>
      </w:r>
      <w:r w:rsidRPr="00BF4875">
        <w:rPr>
          <w:i/>
          <w:iCs/>
          <w:color w:val="000000" w:themeColor="text1"/>
        </w:rPr>
        <w:t>Electra</w:t>
      </w:r>
      <w:r w:rsidRPr="00BF4875">
        <w:rPr>
          <w:color w:val="000000" w:themeColor="text1"/>
        </w:rPr>
        <w:t xml:space="preserve">. Trans. By David </w:t>
      </w:r>
      <w:proofErr w:type="spellStart"/>
      <w:r w:rsidRPr="00BF4875">
        <w:rPr>
          <w:color w:val="000000" w:themeColor="text1"/>
        </w:rPr>
        <w:t>Grene</w:t>
      </w:r>
      <w:proofErr w:type="spellEnd"/>
      <w:r w:rsidRPr="00BF4875">
        <w:rPr>
          <w:color w:val="000000" w:themeColor="text1"/>
        </w:rPr>
        <w:t>. University of Chicago Press. P. 166.</w:t>
      </w:r>
    </w:p>
    <w:p w14:paraId="1C3DEC38" w14:textId="1DC5F287" w:rsidR="00860303" w:rsidRDefault="001F3770" w:rsidP="00D87645">
      <w:pPr>
        <w:ind w:left="720" w:hanging="720"/>
        <w:textAlignment w:val="baseline"/>
        <w:rPr>
          <w:color w:val="000000" w:themeColor="text1"/>
          <w:shd w:val="clear" w:color="auto" w:fill="FFFFFF"/>
        </w:rPr>
      </w:pPr>
      <w:r w:rsidRPr="00BF4875">
        <w:rPr>
          <w:color w:val="000000" w:themeColor="text1"/>
          <w:bdr w:val="none" w:sz="0" w:space="0" w:color="auto" w:frame="1"/>
          <w:shd w:val="clear" w:color="auto" w:fill="FFFFFF"/>
        </w:rPr>
        <w:t>Winston, R. B., Jr., </w:t>
      </w:r>
      <w:r>
        <w:rPr>
          <w:color w:val="000000" w:themeColor="text1"/>
          <w:bdr w:val="none" w:sz="0" w:space="0" w:color="auto" w:frame="1"/>
          <w:shd w:val="clear" w:color="auto" w:fill="FFFFFF"/>
        </w:rPr>
        <w:t xml:space="preserve">S.C. </w:t>
      </w:r>
      <w:r w:rsidRPr="00BF4875">
        <w:rPr>
          <w:color w:val="000000" w:themeColor="text1"/>
          <w:bdr w:val="none" w:sz="0" w:space="0" w:color="auto" w:frame="1"/>
          <w:shd w:val="clear" w:color="auto" w:fill="FFFFFF"/>
        </w:rPr>
        <w:t>Ender, &amp; </w:t>
      </w:r>
      <w:r>
        <w:rPr>
          <w:color w:val="000000" w:themeColor="text1"/>
          <w:bdr w:val="none" w:sz="0" w:space="0" w:color="auto" w:frame="1"/>
          <w:shd w:val="clear" w:color="auto" w:fill="FFFFFF"/>
        </w:rPr>
        <w:t xml:space="preserve">T.K. </w:t>
      </w:r>
      <w:r w:rsidRPr="00BF4875">
        <w:rPr>
          <w:color w:val="000000" w:themeColor="text1"/>
          <w:bdr w:val="none" w:sz="0" w:space="0" w:color="auto" w:frame="1"/>
          <w:shd w:val="clear" w:color="auto" w:fill="FFFFFF"/>
        </w:rPr>
        <w:t>Miller</w:t>
      </w:r>
      <w:r w:rsidRPr="00BF4875">
        <w:rPr>
          <w:color w:val="000000" w:themeColor="text1"/>
          <w:shd w:val="clear" w:color="auto" w:fill="FFFFFF"/>
        </w:rPr>
        <w:t xml:space="preserve"> (</w:t>
      </w:r>
      <w:r w:rsidRPr="00BF4875">
        <w:rPr>
          <w:color w:val="000000" w:themeColor="text1"/>
        </w:rPr>
        <w:t>Eds.</w:t>
      </w:r>
      <w:r w:rsidRPr="00BF4875">
        <w:rPr>
          <w:color w:val="000000" w:themeColor="text1"/>
          <w:shd w:val="clear" w:color="auto" w:fill="FFFFFF"/>
        </w:rPr>
        <w:t xml:space="preserve">). </w:t>
      </w:r>
      <w:r w:rsidRPr="00BF4875">
        <w:rPr>
          <w:color w:val="000000" w:themeColor="text1"/>
        </w:rPr>
        <w:t>1982</w:t>
      </w:r>
      <w:r w:rsidRPr="00BF4875">
        <w:rPr>
          <w:color w:val="000000" w:themeColor="text1"/>
          <w:bdr w:val="none" w:sz="0" w:space="0" w:color="auto" w:frame="1"/>
          <w:shd w:val="clear" w:color="auto" w:fill="FFFFFF"/>
        </w:rPr>
        <w:t xml:space="preserve">. </w:t>
      </w:r>
      <w:r w:rsidRPr="00BF4875">
        <w:rPr>
          <w:i/>
          <w:iCs/>
          <w:color w:val="000000" w:themeColor="text1"/>
        </w:rPr>
        <w:t>Developmental approaches to academic advising</w:t>
      </w:r>
      <w:r w:rsidRPr="00BF4875">
        <w:rPr>
          <w:color w:val="000000" w:themeColor="text1"/>
          <w:shd w:val="clear" w:color="auto" w:fill="FFFFFF"/>
        </w:rPr>
        <w:t>. </w:t>
      </w:r>
      <w:r w:rsidRPr="00BF4875">
        <w:rPr>
          <w:i/>
          <w:iCs/>
          <w:color w:val="000000" w:themeColor="text1"/>
        </w:rPr>
        <w:t xml:space="preserve">New Directions </w:t>
      </w:r>
      <w:proofErr w:type="gramStart"/>
      <w:r w:rsidRPr="00BF4875">
        <w:rPr>
          <w:i/>
          <w:iCs/>
          <w:color w:val="000000" w:themeColor="text1"/>
        </w:rPr>
        <w:t>For</w:t>
      </w:r>
      <w:proofErr w:type="gramEnd"/>
      <w:r w:rsidRPr="00BF4875">
        <w:rPr>
          <w:i/>
          <w:iCs/>
          <w:color w:val="000000" w:themeColor="text1"/>
        </w:rPr>
        <w:t xml:space="preserve"> Student Services</w:t>
      </w:r>
      <w:r w:rsidRPr="00BF4875">
        <w:rPr>
          <w:color w:val="000000" w:themeColor="text1"/>
          <w:shd w:val="clear" w:color="auto" w:fill="FFFFFF"/>
        </w:rPr>
        <w:t>, </w:t>
      </w:r>
      <w:r w:rsidRPr="00BF4875">
        <w:rPr>
          <w:color w:val="000000" w:themeColor="text1"/>
        </w:rPr>
        <w:t>No. 17.</w:t>
      </w:r>
      <w:r>
        <w:rPr>
          <w:color w:val="000000" w:themeColor="text1"/>
        </w:rPr>
        <w:t xml:space="preserve"> </w:t>
      </w:r>
      <w:r w:rsidRPr="00BF4875">
        <w:rPr>
          <w:color w:val="000000" w:themeColor="text1"/>
        </w:rPr>
        <w:t>San Francisco, CA</w:t>
      </w:r>
      <w:r w:rsidRPr="00BF4875">
        <w:rPr>
          <w:color w:val="000000" w:themeColor="text1"/>
          <w:shd w:val="clear" w:color="auto" w:fill="FFFFFF"/>
        </w:rPr>
        <w:t>: </w:t>
      </w:r>
      <w:r w:rsidRPr="00BF4875">
        <w:rPr>
          <w:color w:val="000000" w:themeColor="text1"/>
        </w:rPr>
        <w:t>Jossey-Bass</w:t>
      </w:r>
      <w:r w:rsidRPr="00BF4875">
        <w:rPr>
          <w:color w:val="000000" w:themeColor="text1"/>
          <w:shd w:val="clear" w:color="auto" w:fill="FFFFFF"/>
        </w:rPr>
        <w:t>.</w:t>
      </w:r>
    </w:p>
    <w:p w14:paraId="4DF5D49F" w14:textId="7BEF88D7" w:rsidR="00684135" w:rsidRDefault="00684135" w:rsidP="00D87645">
      <w:pPr>
        <w:ind w:left="720" w:hanging="720"/>
        <w:textAlignment w:val="baseline"/>
        <w:rPr>
          <w:color w:val="000000" w:themeColor="text1"/>
          <w:shd w:val="clear" w:color="auto" w:fill="FFFFFF"/>
        </w:rPr>
      </w:pPr>
    </w:p>
    <w:p w14:paraId="2F618ABB" w14:textId="4C13EDB1" w:rsidR="00684135" w:rsidRDefault="00684135" w:rsidP="00D87645">
      <w:pPr>
        <w:ind w:left="720" w:hanging="720"/>
        <w:textAlignment w:val="baseline"/>
        <w:rPr>
          <w:color w:val="000000" w:themeColor="text1"/>
          <w:shd w:val="clear" w:color="auto" w:fill="FFFFFF"/>
        </w:rPr>
      </w:pPr>
    </w:p>
    <w:p w14:paraId="33927D43" w14:textId="77777777" w:rsidR="00684135" w:rsidRDefault="00684135" w:rsidP="00D87645">
      <w:pPr>
        <w:ind w:left="720" w:hanging="720"/>
        <w:textAlignment w:val="baseline"/>
        <w:rPr>
          <w:color w:val="000000" w:themeColor="text1"/>
          <w:shd w:val="clear" w:color="auto" w:fill="FFFFFF"/>
        </w:rPr>
      </w:pPr>
    </w:p>
    <w:p w14:paraId="4AA33BFC" w14:textId="734113BA" w:rsidR="00684135" w:rsidRDefault="00684135" w:rsidP="00D87645">
      <w:pPr>
        <w:ind w:left="720" w:hanging="720"/>
        <w:textAlignment w:val="baseline"/>
        <w:rPr>
          <w:color w:val="000000" w:themeColor="text1"/>
          <w:shd w:val="clear" w:color="auto" w:fill="FFFFFF"/>
        </w:rPr>
      </w:pPr>
    </w:p>
    <w:p w14:paraId="07D1C62F" w14:textId="7692E1DB" w:rsidR="00684135" w:rsidRDefault="00684135" w:rsidP="00684135">
      <w:pPr>
        <w:jc w:val="center"/>
      </w:pPr>
      <w:r>
        <w:rPr>
          <w:noProof/>
          <w:color w:val="0000FF"/>
        </w:rPr>
        <w:drawing>
          <wp:inline distT="0" distB="0" distL="0" distR="0" wp14:anchorId="6E171D73" wp14:editId="33747A36">
            <wp:extent cx="1018540" cy="185420"/>
            <wp:effectExtent l="0" t="0" r="0" b="5080"/>
            <wp:docPr id="1" name="Picture 1" descr="Creative Commons Licens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br/>
        <w:t xml:space="preserve">Content is licensed under a </w:t>
      </w:r>
      <w:hyperlink r:id="rId56"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p>
    <w:p w14:paraId="229EB6F7" w14:textId="77777777" w:rsidR="00684135" w:rsidRPr="00371947" w:rsidRDefault="00684135" w:rsidP="00D87645">
      <w:pPr>
        <w:ind w:left="720" w:hanging="720"/>
        <w:textAlignment w:val="baseline"/>
      </w:pPr>
    </w:p>
    <w:sectPr w:rsidR="00684135" w:rsidRPr="00371947">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FA01" w14:textId="77777777" w:rsidR="005C48B6" w:rsidRDefault="005C48B6" w:rsidP="00760772">
      <w:r>
        <w:separator/>
      </w:r>
    </w:p>
  </w:endnote>
  <w:endnote w:type="continuationSeparator" w:id="0">
    <w:p w14:paraId="482D8C62" w14:textId="77777777" w:rsidR="005C48B6" w:rsidRDefault="005C48B6" w:rsidP="0076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5335791"/>
      <w:docPartObj>
        <w:docPartGallery w:val="Page Numbers (Bottom of Page)"/>
        <w:docPartUnique/>
      </w:docPartObj>
    </w:sdtPr>
    <w:sdtEndPr>
      <w:rPr>
        <w:rStyle w:val="PageNumber"/>
      </w:rPr>
    </w:sdtEndPr>
    <w:sdtContent>
      <w:p w14:paraId="61CDD262" w14:textId="78C4B473" w:rsidR="00F13F0E" w:rsidRDefault="00F13F0E" w:rsidP="00F13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DACE0" w14:textId="77777777" w:rsidR="00F13F0E" w:rsidRDefault="00F13F0E" w:rsidP="00760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9520462"/>
      <w:docPartObj>
        <w:docPartGallery w:val="Page Numbers (Bottom of Page)"/>
        <w:docPartUnique/>
      </w:docPartObj>
    </w:sdtPr>
    <w:sdtEndPr>
      <w:rPr>
        <w:rStyle w:val="PageNumber"/>
      </w:rPr>
    </w:sdtEndPr>
    <w:sdtContent>
      <w:p w14:paraId="4BBCFA19" w14:textId="2291E71A" w:rsidR="00F13F0E" w:rsidRDefault="00F13F0E" w:rsidP="00F13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6C8AA" w14:textId="77777777" w:rsidR="00F13F0E" w:rsidRDefault="00F13F0E" w:rsidP="00760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46021" w14:textId="77777777" w:rsidR="005C48B6" w:rsidRDefault="005C48B6" w:rsidP="00760772">
      <w:r>
        <w:separator/>
      </w:r>
    </w:p>
  </w:footnote>
  <w:footnote w:type="continuationSeparator" w:id="0">
    <w:p w14:paraId="1C55C967" w14:textId="77777777" w:rsidR="005C48B6" w:rsidRDefault="005C48B6" w:rsidP="0076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CD7"/>
    <w:multiLevelType w:val="hybridMultilevel"/>
    <w:tmpl w:val="739C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9AC9DE">
      <w:start w:val="8"/>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24AD"/>
    <w:multiLevelType w:val="hybridMultilevel"/>
    <w:tmpl w:val="856AB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4E54"/>
    <w:multiLevelType w:val="multilevel"/>
    <w:tmpl w:val="4A7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C4A67"/>
    <w:multiLevelType w:val="hybridMultilevel"/>
    <w:tmpl w:val="48C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AC7968">
      <w:start w:val="6"/>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B17B9"/>
    <w:multiLevelType w:val="hybridMultilevel"/>
    <w:tmpl w:val="8A90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52B952">
      <w:start w:val="5"/>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4B81"/>
    <w:multiLevelType w:val="hybridMultilevel"/>
    <w:tmpl w:val="9B98A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D3024"/>
    <w:multiLevelType w:val="multilevel"/>
    <w:tmpl w:val="33E89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53B73"/>
    <w:multiLevelType w:val="hybridMultilevel"/>
    <w:tmpl w:val="CD10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0E2715C">
      <w:start w:val="7"/>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01649"/>
    <w:multiLevelType w:val="hybridMultilevel"/>
    <w:tmpl w:val="6256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5D034D6">
      <w:start w:val="4"/>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23D95"/>
    <w:multiLevelType w:val="hybridMultilevel"/>
    <w:tmpl w:val="819C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D35A7"/>
    <w:multiLevelType w:val="hybridMultilevel"/>
    <w:tmpl w:val="FC3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1DF"/>
    <w:multiLevelType w:val="hybridMultilevel"/>
    <w:tmpl w:val="6B3C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43C7"/>
    <w:multiLevelType w:val="hybridMultilevel"/>
    <w:tmpl w:val="F4BA3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44FC5"/>
    <w:multiLevelType w:val="hybridMultilevel"/>
    <w:tmpl w:val="E310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E7C4C"/>
    <w:multiLevelType w:val="hybridMultilevel"/>
    <w:tmpl w:val="964A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380AB4A">
      <w:start w:val="9"/>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B49C6"/>
    <w:multiLevelType w:val="hybridMultilevel"/>
    <w:tmpl w:val="F42E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4EA45B0">
      <w:start w:val="10"/>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44C6C"/>
    <w:multiLevelType w:val="hybridMultilevel"/>
    <w:tmpl w:val="0624E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5597"/>
    <w:multiLevelType w:val="hybridMultilevel"/>
    <w:tmpl w:val="B58AF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9"/>
  </w:num>
  <w:num w:numId="6">
    <w:abstractNumId w:val="8"/>
  </w:num>
  <w:num w:numId="7">
    <w:abstractNumId w:val="4"/>
  </w:num>
  <w:num w:numId="8">
    <w:abstractNumId w:val="3"/>
  </w:num>
  <w:num w:numId="9">
    <w:abstractNumId w:val="7"/>
  </w:num>
  <w:num w:numId="10">
    <w:abstractNumId w:val="0"/>
  </w:num>
  <w:num w:numId="11">
    <w:abstractNumId w:val="14"/>
  </w:num>
  <w:num w:numId="12">
    <w:abstractNumId w:val="15"/>
  </w:num>
  <w:num w:numId="13">
    <w:abstractNumId w:val="6"/>
    <w:lvlOverride w:ilvl="0">
      <w:lvl w:ilvl="0">
        <w:numFmt w:val="bullet"/>
        <w:lvlText w:val=""/>
        <w:lvlJc w:val="left"/>
        <w:pPr>
          <w:tabs>
            <w:tab w:val="num" w:pos="720"/>
          </w:tabs>
          <w:ind w:left="720" w:hanging="360"/>
        </w:pPr>
        <w:rPr>
          <w:rFonts w:ascii="Symbol" w:hAnsi="Symbol" w:hint="default"/>
          <w:sz w:val="20"/>
        </w:rPr>
      </w:lvl>
    </w:lvlOverride>
  </w:num>
  <w:num w:numId="14">
    <w:abstractNumId w:val="5"/>
  </w:num>
  <w:num w:numId="15">
    <w:abstractNumId w:val="16"/>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9D"/>
    <w:rsid w:val="00091512"/>
    <w:rsid w:val="000F05E5"/>
    <w:rsid w:val="0010576D"/>
    <w:rsid w:val="001724FE"/>
    <w:rsid w:val="00186F60"/>
    <w:rsid w:val="001A1F91"/>
    <w:rsid w:val="001B3924"/>
    <w:rsid w:val="001F3770"/>
    <w:rsid w:val="00206702"/>
    <w:rsid w:val="0021189D"/>
    <w:rsid w:val="00246102"/>
    <w:rsid w:val="002576FD"/>
    <w:rsid w:val="002646FD"/>
    <w:rsid w:val="0027509F"/>
    <w:rsid w:val="002827E1"/>
    <w:rsid w:val="002E283E"/>
    <w:rsid w:val="00303E94"/>
    <w:rsid w:val="00313047"/>
    <w:rsid w:val="00346FD6"/>
    <w:rsid w:val="00371947"/>
    <w:rsid w:val="00380748"/>
    <w:rsid w:val="00387575"/>
    <w:rsid w:val="00387B1D"/>
    <w:rsid w:val="003D19DE"/>
    <w:rsid w:val="003E35A0"/>
    <w:rsid w:val="004102E2"/>
    <w:rsid w:val="0041235A"/>
    <w:rsid w:val="00426DF6"/>
    <w:rsid w:val="00435182"/>
    <w:rsid w:val="00444B5E"/>
    <w:rsid w:val="00460F5E"/>
    <w:rsid w:val="004B6BD4"/>
    <w:rsid w:val="004C0D4F"/>
    <w:rsid w:val="00596071"/>
    <w:rsid w:val="005C48B6"/>
    <w:rsid w:val="005D401B"/>
    <w:rsid w:val="005D6B6E"/>
    <w:rsid w:val="005E1AEB"/>
    <w:rsid w:val="005F0CBF"/>
    <w:rsid w:val="005F3E9D"/>
    <w:rsid w:val="005F5E7C"/>
    <w:rsid w:val="00684135"/>
    <w:rsid w:val="00690C97"/>
    <w:rsid w:val="006A0E91"/>
    <w:rsid w:val="006C3421"/>
    <w:rsid w:val="006F27ED"/>
    <w:rsid w:val="0074646E"/>
    <w:rsid w:val="00754763"/>
    <w:rsid w:val="00760772"/>
    <w:rsid w:val="007D12E2"/>
    <w:rsid w:val="007F39CB"/>
    <w:rsid w:val="008020A7"/>
    <w:rsid w:val="00820577"/>
    <w:rsid w:val="00833CE3"/>
    <w:rsid w:val="00835897"/>
    <w:rsid w:val="00860303"/>
    <w:rsid w:val="008613B7"/>
    <w:rsid w:val="0089419C"/>
    <w:rsid w:val="00894E18"/>
    <w:rsid w:val="008C40F1"/>
    <w:rsid w:val="009010C8"/>
    <w:rsid w:val="00904916"/>
    <w:rsid w:val="00951C08"/>
    <w:rsid w:val="0095315F"/>
    <w:rsid w:val="0095504F"/>
    <w:rsid w:val="00995B56"/>
    <w:rsid w:val="00997BA4"/>
    <w:rsid w:val="009B25F6"/>
    <w:rsid w:val="009C2DDE"/>
    <w:rsid w:val="00A00D52"/>
    <w:rsid w:val="00A00E33"/>
    <w:rsid w:val="00A25C01"/>
    <w:rsid w:val="00A50FD7"/>
    <w:rsid w:val="00A55F6B"/>
    <w:rsid w:val="00A77FE2"/>
    <w:rsid w:val="00AB3FF3"/>
    <w:rsid w:val="00AC0637"/>
    <w:rsid w:val="00B36187"/>
    <w:rsid w:val="00B60B35"/>
    <w:rsid w:val="00B71D60"/>
    <w:rsid w:val="00B87122"/>
    <w:rsid w:val="00BB4498"/>
    <w:rsid w:val="00BC7395"/>
    <w:rsid w:val="00BF4875"/>
    <w:rsid w:val="00BF5A25"/>
    <w:rsid w:val="00C11EC1"/>
    <w:rsid w:val="00C22477"/>
    <w:rsid w:val="00C3502F"/>
    <w:rsid w:val="00C36964"/>
    <w:rsid w:val="00C506B9"/>
    <w:rsid w:val="00C631A3"/>
    <w:rsid w:val="00CF063C"/>
    <w:rsid w:val="00D63253"/>
    <w:rsid w:val="00D87645"/>
    <w:rsid w:val="00DA6E21"/>
    <w:rsid w:val="00DD0D6B"/>
    <w:rsid w:val="00DD3ED5"/>
    <w:rsid w:val="00E90DE6"/>
    <w:rsid w:val="00F0740A"/>
    <w:rsid w:val="00F13F0E"/>
    <w:rsid w:val="00F213DE"/>
    <w:rsid w:val="00F24EFB"/>
    <w:rsid w:val="00F87756"/>
    <w:rsid w:val="00FC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D5030"/>
  <w15:chartTrackingRefBased/>
  <w15:docId w15:val="{EC6AD18B-1165-6B43-8674-3B4B9CA9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9D"/>
    <w:rPr>
      <w:color w:val="0563C1" w:themeColor="hyperlink"/>
      <w:u w:val="single"/>
    </w:rPr>
  </w:style>
  <w:style w:type="character" w:styleId="UnresolvedMention">
    <w:name w:val="Unresolved Mention"/>
    <w:basedOn w:val="DefaultParagraphFont"/>
    <w:uiPriority w:val="99"/>
    <w:semiHidden/>
    <w:unhideWhenUsed/>
    <w:rsid w:val="0021189D"/>
    <w:rPr>
      <w:color w:val="605E5C"/>
      <w:shd w:val="clear" w:color="auto" w:fill="E1DFDD"/>
    </w:rPr>
  </w:style>
  <w:style w:type="paragraph" w:styleId="ListParagraph">
    <w:name w:val="List Paragraph"/>
    <w:basedOn w:val="Normal"/>
    <w:uiPriority w:val="34"/>
    <w:qFormat/>
    <w:rsid w:val="001724FE"/>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860303"/>
    <w:rPr>
      <w:i/>
      <w:iCs/>
    </w:rPr>
  </w:style>
  <w:style w:type="paragraph" w:styleId="NormalWeb">
    <w:name w:val="Normal (Web)"/>
    <w:basedOn w:val="Normal"/>
    <w:uiPriority w:val="99"/>
    <w:semiHidden/>
    <w:unhideWhenUsed/>
    <w:rsid w:val="00346FD6"/>
    <w:pPr>
      <w:spacing w:before="100" w:beforeAutospacing="1" w:after="100" w:afterAutospacing="1"/>
    </w:pPr>
  </w:style>
  <w:style w:type="character" w:styleId="FollowedHyperlink">
    <w:name w:val="FollowedHyperlink"/>
    <w:basedOn w:val="DefaultParagraphFont"/>
    <w:uiPriority w:val="99"/>
    <w:semiHidden/>
    <w:unhideWhenUsed/>
    <w:rsid w:val="00346FD6"/>
    <w:rPr>
      <w:color w:val="954F72" w:themeColor="followedHyperlink"/>
      <w:u w:val="single"/>
    </w:rPr>
  </w:style>
  <w:style w:type="character" w:styleId="Strong">
    <w:name w:val="Strong"/>
    <w:basedOn w:val="DefaultParagraphFont"/>
    <w:uiPriority w:val="22"/>
    <w:qFormat/>
    <w:rsid w:val="00B87122"/>
    <w:rPr>
      <w:b/>
      <w:bCs/>
    </w:rPr>
  </w:style>
  <w:style w:type="character" w:customStyle="1" w:styleId="person-group">
    <w:name w:val="person-group"/>
    <w:basedOn w:val="DefaultParagraphFont"/>
    <w:rsid w:val="00444B5E"/>
  </w:style>
  <w:style w:type="character" w:customStyle="1" w:styleId="name">
    <w:name w:val="name"/>
    <w:basedOn w:val="DefaultParagraphFont"/>
    <w:rsid w:val="00444B5E"/>
  </w:style>
  <w:style w:type="paragraph" w:styleId="Footer">
    <w:name w:val="footer"/>
    <w:basedOn w:val="Normal"/>
    <w:link w:val="FooterChar"/>
    <w:uiPriority w:val="99"/>
    <w:unhideWhenUsed/>
    <w:rsid w:val="00760772"/>
    <w:pPr>
      <w:tabs>
        <w:tab w:val="center" w:pos="4680"/>
        <w:tab w:val="right" w:pos="9360"/>
      </w:tabs>
    </w:pPr>
  </w:style>
  <w:style w:type="character" w:customStyle="1" w:styleId="FooterChar">
    <w:name w:val="Footer Char"/>
    <w:basedOn w:val="DefaultParagraphFont"/>
    <w:link w:val="Footer"/>
    <w:uiPriority w:val="99"/>
    <w:rsid w:val="00760772"/>
    <w:rPr>
      <w:rFonts w:ascii="Times New Roman" w:eastAsia="Times New Roman" w:hAnsi="Times New Roman" w:cs="Times New Roman"/>
    </w:rPr>
  </w:style>
  <w:style w:type="character" w:styleId="PageNumber">
    <w:name w:val="page number"/>
    <w:basedOn w:val="DefaultParagraphFont"/>
    <w:uiPriority w:val="99"/>
    <w:semiHidden/>
    <w:unhideWhenUsed/>
    <w:rsid w:val="0076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773">
      <w:bodyDiv w:val="1"/>
      <w:marLeft w:val="0"/>
      <w:marRight w:val="0"/>
      <w:marTop w:val="0"/>
      <w:marBottom w:val="0"/>
      <w:divBdr>
        <w:top w:val="none" w:sz="0" w:space="0" w:color="auto"/>
        <w:left w:val="none" w:sz="0" w:space="0" w:color="auto"/>
        <w:bottom w:val="none" w:sz="0" w:space="0" w:color="auto"/>
        <w:right w:val="none" w:sz="0" w:space="0" w:color="auto"/>
      </w:divBdr>
    </w:div>
    <w:div w:id="196771621">
      <w:bodyDiv w:val="1"/>
      <w:marLeft w:val="0"/>
      <w:marRight w:val="0"/>
      <w:marTop w:val="0"/>
      <w:marBottom w:val="0"/>
      <w:divBdr>
        <w:top w:val="none" w:sz="0" w:space="0" w:color="auto"/>
        <w:left w:val="none" w:sz="0" w:space="0" w:color="auto"/>
        <w:bottom w:val="none" w:sz="0" w:space="0" w:color="auto"/>
        <w:right w:val="none" w:sz="0" w:space="0" w:color="auto"/>
      </w:divBdr>
    </w:div>
    <w:div w:id="276370810">
      <w:bodyDiv w:val="1"/>
      <w:marLeft w:val="0"/>
      <w:marRight w:val="0"/>
      <w:marTop w:val="0"/>
      <w:marBottom w:val="0"/>
      <w:divBdr>
        <w:top w:val="none" w:sz="0" w:space="0" w:color="auto"/>
        <w:left w:val="none" w:sz="0" w:space="0" w:color="auto"/>
        <w:bottom w:val="none" w:sz="0" w:space="0" w:color="auto"/>
        <w:right w:val="none" w:sz="0" w:space="0" w:color="auto"/>
      </w:divBdr>
    </w:div>
    <w:div w:id="301152746">
      <w:bodyDiv w:val="1"/>
      <w:marLeft w:val="0"/>
      <w:marRight w:val="0"/>
      <w:marTop w:val="0"/>
      <w:marBottom w:val="0"/>
      <w:divBdr>
        <w:top w:val="none" w:sz="0" w:space="0" w:color="auto"/>
        <w:left w:val="none" w:sz="0" w:space="0" w:color="auto"/>
        <w:bottom w:val="none" w:sz="0" w:space="0" w:color="auto"/>
        <w:right w:val="none" w:sz="0" w:space="0" w:color="auto"/>
      </w:divBdr>
      <w:divsChild>
        <w:div w:id="182676150">
          <w:marLeft w:val="0"/>
          <w:marRight w:val="0"/>
          <w:marTop w:val="0"/>
          <w:marBottom w:val="0"/>
          <w:divBdr>
            <w:top w:val="none" w:sz="0" w:space="0" w:color="auto"/>
            <w:left w:val="none" w:sz="0" w:space="0" w:color="auto"/>
            <w:bottom w:val="none" w:sz="0" w:space="0" w:color="auto"/>
            <w:right w:val="none" w:sz="0" w:space="0" w:color="auto"/>
          </w:divBdr>
        </w:div>
        <w:div w:id="1757749939">
          <w:marLeft w:val="0"/>
          <w:marRight w:val="0"/>
          <w:marTop w:val="0"/>
          <w:marBottom w:val="0"/>
          <w:divBdr>
            <w:top w:val="none" w:sz="0" w:space="0" w:color="auto"/>
            <w:left w:val="none" w:sz="0" w:space="0" w:color="auto"/>
            <w:bottom w:val="none" w:sz="0" w:space="0" w:color="auto"/>
            <w:right w:val="none" w:sz="0" w:space="0" w:color="auto"/>
          </w:divBdr>
        </w:div>
        <w:div w:id="1239750130">
          <w:marLeft w:val="0"/>
          <w:marRight w:val="0"/>
          <w:marTop w:val="0"/>
          <w:marBottom w:val="0"/>
          <w:divBdr>
            <w:top w:val="none" w:sz="0" w:space="0" w:color="auto"/>
            <w:left w:val="none" w:sz="0" w:space="0" w:color="auto"/>
            <w:bottom w:val="none" w:sz="0" w:space="0" w:color="auto"/>
            <w:right w:val="none" w:sz="0" w:space="0" w:color="auto"/>
          </w:divBdr>
        </w:div>
        <w:div w:id="1663391078">
          <w:marLeft w:val="0"/>
          <w:marRight w:val="0"/>
          <w:marTop w:val="0"/>
          <w:marBottom w:val="0"/>
          <w:divBdr>
            <w:top w:val="none" w:sz="0" w:space="0" w:color="auto"/>
            <w:left w:val="none" w:sz="0" w:space="0" w:color="auto"/>
            <w:bottom w:val="none" w:sz="0" w:space="0" w:color="auto"/>
            <w:right w:val="none" w:sz="0" w:space="0" w:color="auto"/>
          </w:divBdr>
        </w:div>
        <w:div w:id="1234043691">
          <w:marLeft w:val="0"/>
          <w:marRight w:val="0"/>
          <w:marTop w:val="0"/>
          <w:marBottom w:val="0"/>
          <w:divBdr>
            <w:top w:val="none" w:sz="0" w:space="0" w:color="auto"/>
            <w:left w:val="none" w:sz="0" w:space="0" w:color="auto"/>
            <w:bottom w:val="none" w:sz="0" w:space="0" w:color="auto"/>
            <w:right w:val="none" w:sz="0" w:space="0" w:color="auto"/>
          </w:divBdr>
        </w:div>
        <w:div w:id="495845791">
          <w:marLeft w:val="0"/>
          <w:marRight w:val="0"/>
          <w:marTop w:val="0"/>
          <w:marBottom w:val="0"/>
          <w:divBdr>
            <w:top w:val="none" w:sz="0" w:space="0" w:color="auto"/>
            <w:left w:val="none" w:sz="0" w:space="0" w:color="auto"/>
            <w:bottom w:val="none" w:sz="0" w:space="0" w:color="auto"/>
            <w:right w:val="none" w:sz="0" w:space="0" w:color="auto"/>
          </w:divBdr>
        </w:div>
        <w:div w:id="1051459629">
          <w:marLeft w:val="0"/>
          <w:marRight w:val="0"/>
          <w:marTop w:val="0"/>
          <w:marBottom w:val="0"/>
          <w:divBdr>
            <w:top w:val="none" w:sz="0" w:space="0" w:color="auto"/>
            <w:left w:val="none" w:sz="0" w:space="0" w:color="auto"/>
            <w:bottom w:val="none" w:sz="0" w:space="0" w:color="auto"/>
            <w:right w:val="none" w:sz="0" w:space="0" w:color="auto"/>
          </w:divBdr>
        </w:div>
        <w:div w:id="1018845587">
          <w:marLeft w:val="0"/>
          <w:marRight w:val="0"/>
          <w:marTop w:val="0"/>
          <w:marBottom w:val="0"/>
          <w:divBdr>
            <w:top w:val="none" w:sz="0" w:space="0" w:color="auto"/>
            <w:left w:val="none" w:sz="0" w:space="0" w:color="auto"/>
            <w:bottom w:val="none" w:sz="0" w:space="0" w:color="auto"/>
            <w:right w:val="none" w:sz="0" w:space="0" w:color="auto"/>
          </w:divBdr>
        </w:div>
      </w:divsChild>
    </w:div>
    <w:div w:id="304967125">
      <w:bodyDiv w:val="1"/>
      <w:marLeft w:val="0"/>
      <w:marRight w:val="0"/>
      <w:marTop w:val="0"/>
      <w:marBottom w:val="0"/>
      <w:divBdr>
        <w:top w:val="none" w:sz="0" w:space="0" w:color="auto"/>
        <w:left w:val="none" w:sz="0" w:space="0" w:color="auto"/>
        <w:bottom w:val="none" w:sz="0" w:space="0" w:color="auto"/>
        <w:right w:val="none" w:sz="0" w:space="0" w:color="auto"/>
      </w:divBdr>
      <w:divsChild>
        <w:div w:id="1285887971">
          <w:marLeft w:val="0"/>
          <w:marRight w:val="0"/>
          <w:marTop w:val="0"/>
          <w:marBottom w:val="0"/>
          <w:divBdr>
            <w:top w:val="none" w:sz="0" w:space="0" w:color="auto"/>
            <w:left w:val="none" w:sz="0" w:space="0" w:color="auto"/>
            <w:bottom w:val="none" w:sz="0" w:space="0" w:color="auto"/>
            <w:right w:val="none" w:sz="0" w:space="0" w:color="auto"/>
          </w:divBdr>
        </w:div>
        <w:div w:id="1746804369">
          <w:marLeft w:val="0"/>
          <w:marRight w:val="0"/>
          <w:marTop w:val="0"/>
          <w:marBottom w:val="0"/>
          <w:divBdr>
            <w:top w:val="none" w:sz="0" w:space="0" w:color="auto"/>
            <w:left w:val="none" w:sz="0" w:space="0" w:color="auto"/>
            <w:bottom w:val="none" w:sz="0" w:space="0" w:color="auto"/>
            <w:right w:val="none" w:sz="0" w:space="0" w:color="auto"/>
          </w:divBdr>
        </w:div>
        <w:div w:id="566763630">
          <w:marLeft w:val="0"/>
          <w:marRight w:val="0"/>
          <w:marTop w:val="0"/>
          <w:marBottom w:val="0"/>
          <w:divBdr>
            <w:top w:val="none" w:sz="0" w:space="0" w:color="auto"/>
            <w:left w:val="none" w:sz="0" w:space="0" w:color="auto"/>
            <w:bottom w:val="none" w:sz="0" w:space="0" w:color="auto"/>
            <w:right w:val="none" w:sz="0" w:space="0" w:color="auto"/>
          </w:divBdr>
        </w:div>
        <w:div w:id="740441262">
          <w:marLeft w:val="0"/>
          <w:marRight w:val="0"/>
          <w:marTop w:val="0"/>
          <w:marBottom w:val="0"/>
          <w:divBdr>
            <w:top w:val="none" w:sz="0" w:space="0" w:color="auto"/>
            <w:left w:val="none" w:sz="0" w:space="0" w:color="auto"/>
            <w:bottom w:val="none" w:sz="0" w:space="0" w:color="auto"/>
            <w:right w:val="none" w:sz="0" w:space="0" w:color="auto"/>
          </w:divBdr>
        </w:div>
        <w:div w:id="169177292">
          <w:marLeft w:val="0"/>
          <w:marRight w:val="0"/>
          <w:marTop w:val="0"/>
          <w:marBottom w:val="0"/>
          <w:divBdr>
            <w:top w:val="none" w:sz="0" w:space="0" w:color="auto"/>
            <w:left w:val="none" w:sz="0" w:space="0" w:color="auto"/>
            <w:bottom w:val="none" w:sz="0" w:space="0" w:color="auto"/>
            <w:right w:val="none" w:sz="0" w:space="0" w:color="auto"/>
          </w:divBdr>
        </w:div>
        <w:div w:id="1528636041">
          <w:marLeft w:val="0"/>
          <w:marRight w:val="0"/>
          <w:marTop w:val="0"/>
          <w:marBottom w:val="0"/>
          <w:divBdr>
            <w:top w:val="none" w:sz="0" w:space="0" w:color="auto"/>
            <w:left w:val="none" w:sz="0" w:space="0" w:color="auto"/>
            <w:bottom w:val="none" w:sz="0" w:space="0" w:color="auto"/>
            <w:right w:val="none" w:sz="0" w:space="0" w:color="auto"/>
          </w:divBdr>
        </w:div>
        <w:div w:id="1834947274">
          <w:marLeft w:val="0"/>
          <w:marRight w:val="0"/>
          <w:marTop w:val="0"/>
          <w:marBottom w:val="0"/>
          <w:divBdr>
            <w:top w:val="none" w:sz="0" w:space="0" w:color="auto"/>
            <w:left w:val="none" w:sz="0" w:space="0" w:color="auto"/>
            <w:bottom w:val="none" w:sz="0" w:space="0" w:color="auto"/>
            <w:right w:val="none" w:sz="0" w:space="0" w:color="auto"/>
          </w:divBdr>
        </w:div>
        <w:div w:id="1469937693">
          <w:marLeft w:val="0"/>
          <w:marRight w:val="0"/>
          <w:marTop w:val="0"/>
          <w:marBottom w:val="0"/>
          <w:divBdr>
            <w:top w:val="none" w:sz="0" w:space="0" w:color="auto"/>
            <w:left w:val="none" w:sz="0" w:space="0" w:color="auto"/>
            <w:bottom w:val="none" w:sz="0" w:space="0" w:color="auto"/>
            <w:right w:val="none" w:sz="0" w:space="0" w:color="auto"/>
          </w:divBdr>
        </w:div>
        <w:div w:id="549996446">
          <w:marLeft w:val="0"/>
          <w:marRight w:val="0"/>
          <w:marTop w:val="0"/>
          <w:marBottom w:val="0"/>
          <w:divBdr>
            <w:top w:val="none" w:sz="0" w:space="0" w:color="auto"/>
            <w:left w:val="none" w:sz="0" w:space="0" w:color="auto"/>
            <w:bottom w:val="none" w:sz="0" w:space="0" w:color="auto"/>
            <w:right w:val="none" w:sz="0" w:space="0" w:color="auto"/>
          </w:divBdr>
        </w:div>
      </w:divsChild>
    </w:div>
    <w:div w:id="338392489">
      <w:bodyDiv w:val="1"/>
      <w:marLeft w:val="0"/>
      <w:marRight w:val="0"/>
      <w:marTop w:val="0"/>
      <w:marBottom w:val="0"/>
      <w:divBdr>
        <w:top w:val="none" w:sz="0" w:space="0" w:color="auto"/>
        <w:left w:val="none" w:sz="0" w:space="0" w:color="auto"/>
        <w:bottom w:val="none" w:sz="0" w:space="0" w:color="auto"/>
        <w:right w:val="none" w:sz="0" w:space="0" w:color="auto"/>
      </w:divBdr>
    </w:div>
    <w:div w:id="351229091">
      <w:bodyDiv w:val="1"/>
      <w:marLeft w:val="0"/>
      <w:marRight w:val="0"/>
      <w:marTop w:val="0"/>
      <w:marBottom w:val="0"/>
      <w:divBdr>
        <w:top w:val="none" w:sz="0" w:space="0" w:color="auto"/>
        <w:left w:val="none" w:sz="0" w:space="0" w:color="auto"/>
        <w:bottom w:val="none" w:sz="0" w:space="0" w:color="auto"/>
        <w:right w:val="none" w:sz="0" w:space="0" w:color="auto"/>
      </w:divBdr>
      <w:divsChild>
        <w:div w:id="1281837916">
          <w:marLeft w:val="0"/>
          <w:marRight w:val="0"/>
          <w:marTop w:val="0"/>
          <w:marBottom w:val="0"/>
          <w:divBdr>
            <w:top w:val="none" w:sz="0" w:space="0" w:color="auto"/>
            <w:left w:val="none" w:sz="0" w:space="0" w:color="auto"/>
            <w:bottom w:val="none" w:sz="0" w:space="0" w:color="auto"/>
            <w:right w:val="none" w:sz="0" w:space="0" w:color="auto"/>
          </w:divBdr>
        </w:div>
        <w:div w:id="542524133">
          <w:marLeft w:val="0"/>
          <w:marRight w:val="0"/>
          <w:marTop w:val="0"/>
          <w:marBottom w:val="0"/>
          <w:divBdr>
            <w:top w:val="none" w:sz="0" w:space="0" w:color="auto"/>
            <w:left w:val="none" w:sz="0" w:space="0" w:color="auto"/>
            <w:bottom w:val="none" w:sz="0" w:space="0" w:color="auto"/>
            <w:right w:val="none" w:sz="0" w:space="0" w:color="auto"/>
          </w:divBdr>
        </w:div>
        <w:div w:id="1757359993">
          <w:marLeft w:val="0"/>
          <w:marRight w:val="0"/>
          <w:marTop w:val="0"/>
          <w:marBottom w:val="0"/>
          <w:divBdr>
            <w:top w:val="none" w:sz="0" w:space="0" w:color="auto"/>
            <w:left w:val="none" w:sz="0" w:space="0" w:color="auto"/>
            <w:bottom w:val="none" w:sz="0" w:space="0" w:color="auto"/>
            <w:right w:val="none" w:sz="0" w:space="0" w:color="auto"/>
          </w:divBdr>
        </w:div>
        <w:div w:id="1405763270">
          <w:marLeft w:val="0"/>
          <w:marRight w:val="0"/>
          <w:marTop w:val="0"/>
          <w:marBottom w:val="0"/>
          <w:divBdr>
            <w:top w:val="none" w:sz="0" w:space="0" w:color="auto"/>
            <w:left w:val="none" w:sz="0" w:space="0" w:color="auto"/>
            <w:bottom w:val="none" w:sz="0" w:space="0" w:color="auto"/>
            <w:right w:val="none" w:sz="0" w:space="0" w:color="auto"/>
          </w:divBdr>
        </w:div>
        <w:div w:id="1281571732">
          <w:marLeft w:val="0"/>
          <w:marRight w:val="0"/>
          <w:marTop w:val="0"/>
          <w:marBottom w:val="0"/>
          <w:divBdr>
            <w:top w:val="none" w:sz="0" w:space="0" w:color="auto"/>
            <w:left w:val="none" w:sz="0" w:space="0" w:color="auto"/>
            <w:bottom w:val="none" w:sz="0" w:space="0" w:color="auto"/>
            <w:right w:val="none" w:sz="0" w:space="0" w:color="auto"/>
          </w:divBdr>
        </w:div>
        <w:div w:id="1093624539">
          <w:marLeft w:val="0"/>
          <w:marRight w:val="0"/>
          <w:marTop w:val="0"/>
          <w:marBottom w:val="0"/>
          <w:divBdr>
            <w:top w:val="none" w:sz="0" w:space="0" w:color="auto"/>
            <w:left w:val="none" w:sz="0" w:space="0" w:color="auto"/>
            <w:bottom w:val="none" w:sz="0" w:space="0" w:color="auto"/>
            <w:right w:val="none" w:sz="0" w:space="0" w:color="auto"/>
          </w:divBdr>
        </w:div>
      </w:divsChild>
    </w:div>
    <w:div w:id="437876915">
      <w:bodyDiv w:val="1"/>
      <w:marLeft w:val="0"/>
      <w:marRight w:val="0"/>
      <w:marTop w:val="0"/>
      <w:marBottom w:val="0"/>
      <w:divBdr>
        <w:top w:val="none" w:sz="0" w:space="0" w:color="auto"/>
        <w:left w:val="none" w:sz="0" w:space="0" w:color="auto"/>
        <w:bottom w:val="none" w:sz="0" w:space="0" w:color="auto"/>
        <w:right w:val="none" w:sz="0" w:space="0" w:color="auto"/>
      </w:divBdr>
      <w:divsChild>
        <w:div w:id="1970282263">
          <w:marLeft w:val="0"/>
          <w:marRight w:val="0"/>
          <w:marTop w:val="0"/>
          <w:marBottom w:val="0"/>
          <w:divBdr>
            <w:top w:val="none" w:sz="0" w:space="0" w:color="auto"/>
            <w:left w:val="none" w:sz="0" w:space="0" w:color="auto"/>
            <w:bottom w:val="none" w:sz="0" w:space="0" w:color="auto"/>
            <w:right w:val="none" w:sz="0" w:space="0" w:color="auto"/>
          </w:divBdr>
        </w:div>
        <w:div w:id="981733143">
          <w:marLeft w:val="0"/>
          <w:marRight w:val="0"/>
          <w:marTop w:val="0"/>
          <w:marBottom w:val="0"/>
          <w:divBdr>
            <w:top w:val="none" w:sz="0" w:space="0" w:color="auto"/>
            <w:left w:val="none" w:sz="0" w:space="0" w:color="auto"/>
            <w:bottom w:val="none" w:sz="0" w:space="0" w:color="auto"/>
            <w:right w:val="none" w:sz="0" w:space="0" w:color="auto"/>
          </w:divBdr>
        </w:div>
        <w:div w:id="1779062794">
          <w:marLeft w:val="0"/>
          <w:marRight w:val="0"/>
          <w:marTop w:val="0"/>
          <w:marBottom w:val="0"/>
          <w:divBdr>
            <w:top w:val="none" w:sz="0" w:space="0" w:color="auto"/>
            <w:left w:val="none" w:sz="0" w:space="0" w:color="auto"/>
            <w:bottom w:val="none" w:sz="0" w:space="0" w:color="auto"/>
            <w:right w:val="none" w:sz="0" w:space="0" w:color="auto"/>
          </w:divBdr>
        </w:div>
        <w:div w:id="468937286">
          <w:marLeft w:val="0"/>
          <w:marRight w:val="0"/>
          <w:marTop w:val="0"/>
          <w:marBottom w:val="0"/>
          <w:divBdr>
            <w:top w:val="none" w:sz="0" w:space="0" w:color="auto"/>
            <w:left w:val="none" w:sz="0" w:space="0" w:color="auto"/>
            <w:bottom w:val="none" w:sz="0" w:space="0" w:color="auto"/>
            <w:right w:val="none" w:sz="0" w:space="0" w:color="auto"/>
          </w:divBdr>
        </w:div>
        <w:div w:id="807625118">
          <w:marLeft w:val="0"/>
          <w:marRight w:val="0"/>
          <w:marTop w:val="0"/>
          <w:marBottom w:val="0"/>
          <w:divBdr>
            <w:top w:val="none" w:sz="0" w:space="0" w:color="auto"/>
            <w:left w:val="none" w:sz="0" w:space="0" w:color="auto"/>
            <w:bottom w:val="none" w:sz="0" w:space="0" w:color="auto"/>
            <w:right w:val="none" w:sz="0" w:space="0" w:color="auto"/>
          </w:divBdr>
        </w:div>
        <w:div w:id="330641889">
          <w:marLeft w:val="0"/>
          <w:marRight w:val="0"/>
          <w:marTop w:val="0"/>
          <w:marBottom w:val="0"/>
          <w:divBdr>
            <w:top w:val="none" w:sz="0" w:space="0" w:color="auto"/>
            <w:left w:val="none" w:sz="0" w:space="0" w:color="auto"/>
            <w:bottom w:val="none" w:sz="0" w:space="0" w:color="auto"/>
            <w:right w:val="none" w:sz="0" w:space="0" w:color="auto"/>
          </w:divBdr>
        </w:div>
        <w:div w:id="215967385">
          <w:marLeft w:val="0"/>
          <w:marRight w:val="0"/>
          <w:marTop w:val="0"/>
          <w:marBottom w:val="0"/>
          <w:divBdr>
            <w:top w:val="none" w:sz="0" w:space="0" w:color="auto"/>
            <w:left w:val="none" w:sz="0" w:space="0" w:color="auto"/>
            <w:bottom w:val="none" w:sz="0" w:space="0" w:color="auto"/>
            <w:right w:val="none" w:sz="0" w:space="0" w:color="auto"/>
          </w:divBdr>
        </w:div>
        <w:div w:id="800684444">
          <w:marLeft w:val="0"/>
          <w:marRight w:val="0"/>
          <w:marTop w:val="0"/>
          <w:marBottom w:val="0"/>
          <w:divBdr>
            <w:top w:val="none" w:sz="0" w:space="0" w:color="auto"/>
            <w:left w:val="none" w:sz="0" w:space="0" w:color="auto"/>
            <w:bottom w:val="none" w:sz="0" w:space="0" w:color="auto"/>
            <w:right w:val="none" w:sz="0" w:space="0" w:color="auto"/>
          </w:divBdr>
        </w:div>
        <w:div w:id="206601854">
          <w:marLeft w:val="0"/>
          <w:marRight w:val="0"/>
          <w:marTop w:val="0"/>
          <w:marBottom w:val="0"/>
          <w:divBdr>
            <w:top w:val="none" w:sz="0" w:space="0" w:color="auto"/>
            <w:left w:val="none" w:sz="0" w:space="0" w:color="auto"/>
            <w:bottom w:val="none" w:sz="0" w:space="0" w:color="auto"/>
            <w:right w:val="none" w:sz="0" w:space="0" w:color="auto"/>
          </w:divBdr>
        </w:div>
        <w:div w:id="1244149645">
          <w:marLeft w:val="0"/>
          <w:marRight w:val="0"/>
          <w:marTop w:val="0"/>
          <w:marBottom w:val="0"/>
          <w:divBdr>
            <w:top w:val="none" w:sz="0" w:space="0" w:color="auto"/>
            <w:left w:val="none" w:sz="0" w:space="0" w:color="auto"/>
            <w:bottom w:val="none" w:sz="0" w:space="0" w:color="auto"/>
            <w:right w:val="none" w:sz="0" w:space="0" w:color="auto"/>
          </w:divBdr>
        </w:div>
        <w:div w:id="989481198">
          <w:marLeft w:val="0"/>
          <w:marRight w:val="0"/>
          <w:marTop w:val="0"/>
          <w:marBottom w:val="0"/>
          <w:divBdr>
            <w:top w:val="none" w:sz="0" w:space="0" w:color="auto"/>
            <w:left w:val="none" w:sz="0" w:space="0" w:color="auto"/>
            <w:bottom w:val="none" w:sz="0" w:space="0" w:color="auto"/>
            <w:right w:val="none" w:sz="0" w:space="0" w:color="auto"/>
          </w:divBdr>
        </w:div>
        <w:div w:id="2047676651">
          <w:marLeft w:val="0"/>
          <w:marRight w:val="0"/>
          <w:marTop w:val="0"/>
          <w:marBottom w:val="0"/>
          <w:divBdr>
            <w:top w:val="none" w:sz="0" w:space="0" w:color="auto"/>
            <w:left w:val="none" w:sz="0" w:space="0" w:color="auto"/>
            <w:bottom w:val="none" w:sz="0" w:space="0" w:color="auto"/>
            <w:right w:val="none" w:sz="0" w:space="0" w:color="auto"/>
          </w:divBdr>
        </w:div>
        <w:div w:id="147522230">
          <w:marLeft w:val="0"/>
          <w:marRight w:val="0"/>
          <w:marTop w:val="0"/>
          <w:marBottom w:val="0"/>
          <w:divBdr>
            <w:top w:val="none" w:sz="0" w:space="0" w:color="auto"/>
            <w:left w:val="none" w:sz="0" w:space="0" w:color="auto"/>
            <w:bottom w:val="none" w:sz="0" w:space="0" w:color="auto"/>
            <w:right w:val="none" w:sz="0" w:space="0" w:color="auto"/>
          </w:divBdr>
        </w:div>
      </w:divsChild>
    </w:div>
    <w:div w:id="477302479">
      <w:bodyDiv w:val="1"/>
      <w:marLeft w:val="0"/>
      <w:marRight w:val="0"/>
      <w:marTop w:val="0"/>
      <w:marBottom w:val="0"/>
      <w:divBdr>
        <w:top w:val="none" w:sz="0" w:space="0" w:color="auto"/>
        <w:left w:val="none" w:sz="0" w:space="0" w:color="auto"/>
        <w:bottom w:val="none" w:sz="0" w:space="0" w:color="auto"/>
        <w:right w:val="none" w:sz="0" w:space="0" w:color="auto"/>
      </w:divBdr>
    </w:div>
    <w:div w:id="493566251">
      <w:bodyDiv w:val="1"/>
      <w:marLeft w:val="0"/>
      <w:marRight w:val="0"/>
      <w:marTop w:val="0"/>
      <w:marBottom w:val="0"/>
      <w:divBdr>
        <w:top w:val="none" w:sz="0" w:space="0" w:color="auto"/>
        <w:left w:val="none" w:sz="0" w:space="0" w:color="auto"/>
        <w:bottom w:val="none" w:sz="0" w:space="0" w:color="auto"/>
        <w:right w:val="none" w:sz="0" w:space="0" w:color="auto"/>
      </w:divBdr>
    </w:div>
    <w:div w:id="509023589">
      <w:bodyDiv w:val="1"/>
      <w:marLeft w:val="0"/>
      <w:marRight w:val="0"/>
      <w:marTop w:val="0"/>
      <w:marBottom w:val="0"/>
      <w:divBdr>
        <w:top w:val="none" w:sz="0" w:space="0" w:color="auto"/>
        <w:left w:val="none" w:sz="0" w:space="0" w:color="auto"/>
        <w:bottom w:val="none" w:sz="0" w:space="0" w:color="auto"/>
        <w:right w:val="none" w:sz="0" w:space="0" w:color="auto"/>
      </w:divBdr>
    </w:div>
    <w:div w:id="552542493">
      <w:bodyDiv w:val="1"/>
      <w:marLeft w:val="0"/>
      <w:marRight w:val="0"/>
      <w:marTop w:val="0"/>
      <w:marBottom w:val="0"/>
      <w:divBdr>
        <w:top w:val="none" w:sz="0" w:space="0" w:color="auto"/>
        <w:left w:val="none" w:sz="0" w:space="0" w:color="auto"/>
        <w:bottom w:val="none" w:sz="0" w:space="0" w:color="auto"/>
        <w:right w:val="none" w:sz="0" w:space="0" w:color="auto"/>
      </w:divBdr>
    </w:div>
    <w:div w:id="593320302">
      <w:bodyDiv w:val="1"/>
      <w:marLeft w:val="0"/>
      <w:marRight w:val="0"/>
      <w:marTop w:val="0"/>
      <w:marBottom w:val="0"/>
      <w:divBdr>
        <w:top w:val="none" w:sz="0" w:space="0" w:color="auto"/>
        <w:left w:val="none" w:sz="0" w:space="0" w:color="auto"/>
        <w:bottom w:val="none" w:sz="0" w:space="0" w:color="auto"/>
        <w:right w:val="none" w:sz="0" w:space="0" w:color="auto"/>
      </w:divBdr>
    </w:div>
    <w:div w:id="661540456">
      <w:bodyDiv w:val="1"/>
      <w:marLeft w:val="0"/>
      <w:marRight w:val="0"/>
      <w:marTop w:val="0"/>
      <w:marBottom w:val="0"/>
      <w:divBdr>
        <w:top w:val="none" w:sz="0" w:space="0" w:color="auto"/>
        <w:left w:val="none" w:sz="0" w:space="0" w:color="auto"/>
        <w:bottom w:val="none" w:sz="0" w:space="0" w:color="auto"/>
        <w:right w:val="none" w:sz="0" w:space="0" w:color="auto"/>
      </w:divBdr>
    </w:div>
    <w:div w:id="795177345">
      <w:bodyDiv w:val="1"/>
      <w:marLeft w:val="0"/>
      <w:marRight w:val="0"/>
      <w:marTop w:val="0"/>
      <w:marBottom w:val="0"/>
      <w:divBdr>
        <w:top w:val="none" w:sz="0" w:space="0" w:color="auto"/>
        <w:left w:val="none" w:sz="0" w:space="0" w:color="auto"/>
        <w:bottom w:val="none" w:sz="0" w:space="0" w:color="auto"/>
        <w:right w:val="none" w:sz="0" w:space="0" w:color="auto"/>
      </w:divBdr>
    </w:div>
    <w:div w:id="839544914">
      <w:bodyDiv w:val="1"/>
      <w:marLeft w:val="0"/>
      <w:marRight w:val="0"/>
      <w:marTop w:val="0"/>
      <w:marBottom w:val="0"/>
      <w:divBdr>
        <w:top w:val="none" w:sz="0" w:space="0" w:color="auto"/>
        <w:left w:val="none" w:sz="0" w:space="0" w:color="auto"/>
        <w:bottom w:val="none" w:sz="0" w:space="0" w:color="auto"/>
        <w:right w:val="none" w:sz="0" w:space="0" w:color="auto"/>
      </w:divBdr>
    </w:div>
    <w:div w:id="882867618">
      <w:bodyDiv w:val="1"/>
      <w:marLeft w:val="0"/>
      <w:marRight w:val="0"/>
      <w:marTop w:val="0"/>
      <w:marBottom w:val="0"/>
      <w:divBdr>
        <w:top w:val="none" w:sz="0" w:space="0" w:color="auto"/>
        <w:left w:val="none" w:sz="0" w:space="0" w:color="auto"/>
        <w:bottom w:val="none" w:sz="0" w:space="0" w:color="auto"/>
        <w:right w:val="none" w:sz="0" w:space="0" w:color="auto"/>
      </w:divBdr>
      <w:divsChild>
        <w:div w:id="1239944376">
          <w:marLeft w:val="0"/>
          <w:marRight w:val="0"/>
          <w:marTop w:val="0"/>
          <w:marBottom w:val="0"/>
          <w:divBdr>
            <w:top w:val="none" w:sz="0" w:space="0" w:color="auto"/>
            <w:left w:val="none" w:sz="0" w:space="0" w:color="auto"/>
            <w:bottom w:val="none" w:sz="0" w:space="0" w:color="auto"/>
            <w:right w:val="none" w:sz="0" w:space="0" w:color="auto"/>
          </w:divBdr>
        </w:div>
        <w:div w:id="2032805158">
          <w:marLeft w:val="0"/>
          <w:marRight w:val="0"/>
          <w:marTop w:val="0"/>
          <w:marBottom w:val="0"/>
          <w:divBdr>
            <w:top w:val="none" w:sz="0" w:space="0" w:color="auto"/>
            <w:left w:val="none" w:sz="0" w:space="0" w:color="auto"/>
            <w:bottom w:val="none" w:sz="0" w:space="0" w:color="auto"/>
            <w:right w:val="none" w:sz="0" w:space="0" w:color="auto"/>
          </w:divBdr>
        </w:div>
        <w:div w:id="702285630">
          <w:marLeft w:val="0"/>
          <w:marRight w:val="0"/>
          <w:marTop w:val="0"/>
          <w:marBottom w:val="0"/>
          <w:divBdr>
            <w:top w:val="none" w:sz="0" w:space="0" w:color="auto"/>
            <w:left w:val="none" w:sz="0" w:space="0" w:color="auto"/>
            <w:bottom w:val="none" w:sz="0" w:space="0" w:color="auto"/>
            <w:right w:val="none" w:sz="0" w:space="0" w:color="auto"/>
          </w:divBdr>
        </w:div>
        <w:div w:id="1757284641">
          <w:marLeft w:val="0"/>
          <w:marRight w:val="0"/>
          <w:marTop w:val="0"/>
          <w:marBottom w:val="0"/>
          <w:divBdr>
            <w:top w:val="none" w:sz="0" w:space="0" w:color="auto"/>
            <w:left w:val="none" w:sz="0" w:space="0" w:color="auto"/>
            <w:bottom w:val="none" w:sz="0" w:space="0" w:color="auto"/>
            <w:right w:val="none" w:sz="0" w:space="0" w:color="auto"/>
          </w:divBdr>
        </w:div>
        <w:div w:id="1026561030">
          <w:marLeft w:val="0"/>
          <w:marRight w:val="0"/>
          <w:marTop w:val="0"/>
          <w:marBottom w:val="0"/>
          <w:divBdr>
            <w:top w:val="none" w:sz="0" w:space="0" w:color="auto"/>
            <w:left w:val="none" w:sz="0" w:space="0" w:color="auto"/>
            <w:bottom w:val="none" w:sz="0" w:space="0" w:color="auto"/>
            <w:right w:val="none" w:sz="0" w:space="0" w:color="auto"/>
          </w:divBdr>
        </w:div>
        <w:div w:id="905412405">
          <w:marLeft w:val="0"/>
          <w:marRight w:val="0"/>
          <w:marTop w:val="0"/>
          <w:marBottom w:val="0"/>
          <w:divBdr>
            <w:top w:val="none" w:sz="0" w:space="0" w:color="auto"/>
            <w:left w:val="none" w:sz="0" w:space="0" w:color="auto"/>
            <w:bottom w:val="none" w:sz="0" w:space="0" w:color="auto"/>
            <w:right w:val="none" w:sz="0" w:space="0" w:color="auto"/>
          </w:divBdr>
        </w:div>
      </w:divsChild>
    </w:div>
    <w:div w:id="1068113314">
      <w:bodyDiv w:val="1"/>
      <w:marLeft w:val="0"/>
      <w:marRight w:val="0"/>
      <w:marTop w:val="0"/>
      <w:marBottom w:val="0"/>
      <w:divBdr>
        <w:top w:val="none" w:sz="0" w:space="0" w:color="auto"/>
        <w:left w:val="none" w:sz="0" w:space="0" w:color="auto"/>
        <w:bottom w:val="none" w:sz="0" w:space="0" w:color="auto"/>
        <w:right w:val="none" w:sz="0" w:space="0" w:color="auto"/>
      </w:divBdr>
    </w:div>
    <w:div w:id="1118446466">
      <w:bodyDiv w:val="1"/>
      <w:marLeft w:val="0"/>
      <w:marRight w:val="0"/>
      <w:marTop w:val="0"/>
      <w:marBottom w:val="0"/>
      <w:divBdr>
        <w:top w:val="none" w:sz="0" w:space="0" w:color="auto"/>
        <w:left w:val="none" w:sz="0" w:space="0" w:color="auto"/>
        <w:bottom w:val="none" w:sz="0" w:space="0" w:color="auto"/>
        <w:right w:val="none" w:sz="0" w:space="0" w:color="auto"/>
      </w:divBdr>
    </w:div>
    <w:div w:id="1251550228">
      <w:bodyDiv w:val="1"/>
      <w:marLeft w:val="0"/>
      <w:marRight w:val="0"/>
      <w:marTop w:val="0"/>
      <w:marBottom w:val="0"/>
      <w:divBdr>
        <w:top w:val="none" w:sz="0" w:space="0" w:color="auto"/>
        <w:left w:val="none" w:sz="0" w:space="0" w:color="auto"/>
        <w:bottom w:val="none" w:sz="0" w:space="0" w:color="auto"/>
        <w:right w:val="none" w:sz="0" w:space="0" w:color="auto"/>
      </w:divBdr>
    </w:div>
    <w:div w:id="1402220187">
      <w:bodyDiv w:val="1"/>
      <w:marLeft w:val="0"/>
      <w:marRight w:val="0"/>
      <w:marTop w:val="0"/>
      <w:marBottom w:val="0"/>
      <w:divBdr>
        <w:top w:val="none" w:sz="0" w:space="0" w:color="auto"/>
        <w:left w:val="none" w:sz="0" w:space="0" w:color="auto"/>
        <w:bottom w:val="none" w:sz="0" w:space="0" w:color="auto"/>
        <w:right w:val="none" w:sz="0" w:space="0" w:color="auto"/>
      </w:divBdr>
    </w:div>
    <w:div w:id="1422944398">
      <w:bodyDiv w:val="1"/>
      <w:marLeft w:val="0"/>
      <w:marRight w:val="0"/>
      <w:marTop w:val="0"/>
      <w:marBottom w:val="0"/>
      <w:divBdr>
        <w:top w:val="none" w:sz="0" w:space="0" w:color="auto"/>
        <w:left w:val="none" w:sz="0" w:space="0" w:color="auto"/>
        <w:bottom w:val="none" w:sz="0" w:space="0" w:color="auto"/>
        <w:right w:val="none" w:sz="0" w:space="0" w:color="auto"/>
      </w:divBdr>
    </w:div>
    <w:div w:id="1534464825">
      <w:bodyDiv w:val="1"/>
      <w:marLeft w:val="0"/>
      <w:marRight w:val="0"/>
      <w:marTop w:val="0"/>
      <w:marBottom w:val="0"/>
      <w:divBdr>
        <w:top w:val="none" w:sz="0" w:space="0" w:color="auto"/>
        <w:left w:val="none" w:sz="0" w:space="0" w:color="auto"/>
        <w:bottom w:val="none" w:sz="0" w:space="0" w:color="auto"/>
        <w:right w:val="none" w:sz="0" w:space="0" w:color="auto"/>
      </w:divBdr>
    </w:div>
    <w:div w:id="1675379025">
      <w:bodyDiv w:val="1"/>
      <w:marLeft w:val="0"/>
      <w:marRight w:val="0"/>
      <w:marTop w:val="0"/>
      <w:marBottom w:val="0"/>
      <w:divBdr>
        <w:top w:val="none" w:sz="0" w:space="0" w:color="auto"/>
        <w:left w:val="none" w:sz="0" w:space="0" w:color="auto"/>
        <w:bottom w:val="none" w:sz="0" w:space="0" w:color="auto"/>
        <w:right w:val="none" w:sz="0" w:space="0" w:color="auto"/>
      </w:divBdr>
    </w:div>
    <w:div w:id="1785804401">
      <w:bodyDiv w:val="1"/>
      <w:marLeft w:val="0"/>
      <w:marRight w:val="0"/>
      <w:marTop w:val="0"/>
      <w:marBottom w:val="0"/>
      <w:divBdr>
        <w:top w:val="none" w:sz="0" w:space="0" w:color="auto"/>
        <w:left w:val="none" w:sz="0" w:space="0" w:color="auto"/>
        <w:bottom w:val="none" w:sz="0" w:space="0" w:color="auto"/>
        <w:right w:val="none" w:sz="0" w:space="0" w:color="auto"/>
      </w:divBdr>
    </w:div>
    <w:div w:id="1948268567">
      <w:bodyDiv w:val="1"/>
      <w:marLeft w:val="0"/>
      <w:marRight w:val="0"/>
      <w:marTop w:val="0"/>
      <w:marBottom w:val="0"/>
      <w:divBdr>
        <w:top w:val="none" w:sz="0" w:space="0" w:color="auto"/>
        <w:left w:val="none" w:sz="0" w:space="0" w:color="auto"/>
        <w:bottom w:val="none" w:sz="0" w:space="0" w:color="auto"/>
        <w:right w:val="none" w:sz="0" w:space="0" w:color="auto"/>
      </w:divBdr>
    </w:div>
    <w:div w:id="1988128611">
      <w:bodyDiv w:val="1"/>
      <w:marLeft w:val="0"/>
      <w:marRight w:val="0"/>
      <w:marTop w:val="0"/>
      <w:marBottom w:val="0"/>
      <w:divBdr>
        <w:top w:val="none" w:sz="0" w:space="0" w:color="auto"/>
        <w:left w:val="none" w:sz="0" w:space="0" w:color="auto"/>
        <w:bottom w:val="none" w:sz="0" w:space="0" w:color="auto"/>
        <w:right w:val="none" w:sz="0" w:space="0" w:color="auto"/>
      </w:divBdr>
    </w:div>
    <w:div w:id="2027638329">
      <w:bodyDiv w:val="1"/>
      <w:marLeft w:val="0"/>
      <w:marRight w:val="0"/>
      <w:marTop w:val="0"/>
      <w:marBottom w:val="0"/>
      <w:divBdr>
        <w:top w:val="none" w:sz="0" w:space="0" w:color="auto"/>
        <w:left w:val="none" w:sz="0" w:space="0" w:color="auto"/>
        <w:bottom w:val="none" w:sz="0" w:space="0" w:color="auto"/>
        <w:right w:val="none" w:sz="0" w:space="0" w:color="auto"/>
      </w:divBdr>
    </w:div>
    <w:div w:id="2055110366">
      <w:bodyDiv w:val="1"/>
      <w:marLeft w:val="0"/>
      <w:marRight w:val="0"/>
      <w:marTop w:val="0"/>
      <w:marBottom w:val="0"/>
      <w:divBdr>
        <w:top w:val="none" w:sz="0" w:space="0" w:color="auto"/>
        <w:left w:val="none" w:sz="0" w:space="0" w:color="auto"/>
        <w:bottom w:val="none" w:sz="0" w:space="0" w:color="auto"/>
        <w:right w:val="none" w:sz="0" w:space="0" w:color="auto"/>
      </w:divBdr>
    </w:div>
    <w:div w:id="2056006766">
      <w:bodyDiv w:val="1"/>
      <w:marLeft w:val="0"/>
      <w:marRight w:val="0"/>
      <w:marTop w:val="0"/>
      <w:marBottom w:val="0"/>
      <w:divBdr>
        <w:top w:val="none" w:sz="0" w:space="0" w:color="auto"/>
        <w:left w:val="none" w:sz="0" w:space="0" w:color="auto"/>
        <w:bottom w:val="none" w:sz="0" w:space="0" w:color="auto"/>
        <w:right w:val="none" w:sz="0" w:space="0" w:color="auto"/>
      </w:divBdr>
    </w:div>
    <w:div w:id="2068841193">
      <w:bodyDiv w:val="1"/>
      <w:marLeft w:val="0"/>
      <w:marRight w:val="0"/>
      <w:marTop w:val="0"/>
      <w:marBottom w:val="0"/>
      <w:divBdr>
        <w:top w:val="none" w:sz="0" w:space="0" w:color="auto"/>
        <w:left w:val="none" w:sz="0" w:space="0" w:color="auto"/>
        <w:bottom w:val="none" w:sz="0" w:space="0" w:color="auto"/>
        <w:right w:val="none" w:sz="0" w:space="0" w:color="auto"/>
      </w:divBdr>
    </w:div>
    <w:div w:id="2086678929">
      <w:bodyDiv w:val="1"/>
      <w:marLeft w:val="0"/>
      <w:marRight w:val="0"/>
      <w:marTop w:val="0"/>
      <w:marBottom w:val="0"/>
      <w:divBdr>
        <w:top w:val="none" w:sz="0" w:space="0" w:color="auto"/>
        <w:left w:val="none" w:sz="0" w:space="0" w:color="auto"/>
        <w:bottom w:val="none" w:sz="0" w:space="0" w:color="auto"/>
        <w:right w:val="none" w:sz="0" w:space="0" w:color="auto"/>
      </w:divBdr>
    </w:div>
    <w:div w:id="21008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nderbilt.edu/catalogs/documents/UGAD.pdf" TargetMode="External"/><Relationship Id="rId18" Type="http://schemas.openxmlformats.org/officeDocument/2006/relationships/hyperlink" Target="https://as.vanderbilt.edu/advising/caspar/about/" TargetMode="External"/><Relationship Id="rId26" Type="http://schemas.openxmlformats.org/officeDocument/2006/relationships/hyperlink" Target="https://business.vanderbilt.edu/contact/meet-the-academic-programs-and-student-life-team/" TargetMode="External"/><Relationship Id="rId39" Type="http://schemas.openxmlformats.org/officeDocument/2006/relationships/hyperlink" Target="https://dus.psu.edu/mentor/old/articles/appleby2.htm" TargetMode="External"/><Relationship Id="rId21" Type="http://schemas.openxmlformats.org/officeDocument/2006/relationships/hyperlink" Target="https://blair.vanderbilt.edu/academics/registration-faq.php" TargetMode="External"/><Relationship Id="rId34" Type="http://schemas.openxmlformats.org/officeDocument/2006/relationships/hyperlink" Target="https://www.vanderbilt.edu/tutoring/" TargetMode="External"/><Relationship Id="rId42" Type="http://schemas.openxmlformats.org/officeDocument/2006/relationships/hyperlink" Target="http://www.nacada.ksu.edu/portals/0/Clearinghouse/AdvisingIssues/documents/Personal-Philosophy-VFF.pdf" TargetMode="External"/><Relationship Id="rId47" Type="http://schemas.openxmlformats.org/officeDocument/2006/relationships/hyperlink" Target="https://www.missouristate.edu/policy/Op3_26_4_AdvisingTheories.htm" TargetMode="External"/><Relationship Id="rId50" Type="http://schemas.openxmlformats.org/officeDocument/2006/relationships/hyperlink" Target="https://www.nacada.ksu.edu/Resources/Pillars/CoreCompetencies.aspx" TargetMode="External"/><Relationship Id="rId55" Type="http://schemas.openxmlformats.org/officeDocument/2006/relationships/image" Target="media/image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eabody.vanderbilt.edu/admin-offices/oas/peabodyadvising_undergrads.php" TargetMode="External"/><Relationship Id="rId29" Type="http://schemas.openxmlformats.org/officeDocument/2006/relationships/hyperlink" Target="https://nursing.vanderbilt.edu/index.php" TargetMode="External"/><Relationship Id="rId11" Type="http://schemas.openxmlformats.org/officeDocument/2006/relationships/hyperlink" Target="https://cft.vanderbilt.edu/guides-sub-pages/mentoring-graduate-students/" TargetMode="External"/><Relationship Id="rId24" Type="http://schemas.openxmlformats.org/officeDocument/2006/relationships/hyperlink" Target="https://peabody.vanderbilt.edu/admin-offices/oas/peabodyadvising_professionals.php" TargetMode="External"/><Relationship Id="rId32" Type="http://schemas.openxmlformats.org/officeDocument/2006/relationships/hyperlink" Target="https://sso-login.vanderbilt.edu/idp/SSO.saml2" TargetMode="External"/><Relationship Id="rId37" Type="http://schemas.openxmlformats.org/officeDocument/2006/relationships/hyperlink" Target="http://www.csuchico.edu/~lsederberg/ceeoc/teachers_dozen.pdf" TargetMode="External"/><Relationship Id="rId40" Type="http://schemas.openxmlformats.org/officeDocument/2006/relationships/hyperlink" Target="https://www.youtube.com/watch?v=EqX7S19KRHQ" TargetMode="External"/><Relationship Id="rId45" Type="http://schemas.openxmlformats.org/officeDocument/2006/relationships/hyperlink" Target="https://meridian.allenpress.com/nacada-journal/article/25/2/74/36127/Academic-Advising-as-Learning-10-Organizing" TargetMode="External"/><Relationship Id="rId53" Type="http://schemas.openxmlformats.org/officeDocument/2006/relationships/hyperlink" Target="http://www.nacada.ksu.edu/Resources/Clearinghouse/View-Articles/Learning-theory-in-academic-advising.aspx"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as.vanderbilt.edu/advising/major.php" TargetMode="External"/><Relationship Id="rId4" Type="http://schemas.openxmlformats.org/officeDocument/2006/relationships/webSettings" Target="webSettings.xml"/><Relationship Id="rId9" Type="http://schemas.openxmlformats.org/officeDocument/2006/relationships/hyperlink" Target="https://nacada.ksu.edu/Resources/Pillars/CoreValues.aspx" TargetMode="External"/><Relationship Id="rId14" Type="http://schemas.openxmlformats.org/officeDocument/2006/relationships/hyperlink" Target="https://www.vanderbilt.edu/catalogs/documents/graduate.pdf" TargetMode="External"/><Relationship Id="rId22" Type="http://schemas.openxmlformats.org/officeDocument/2006/relationships/hyperlink" Target="https://gradschool.vanderbilt.edu/" TargetMode="External"/><Relationship Id="rId27" Type="http://schemas.openxmlformats.org/officeDocument/2006/relationships/hyperlink" Target="https://law.vanderbilt.edu/academics/academic-support-resources.php" TargetMode="External"/><Relationship Id="rId30" Type="http://schemas.openxmlformats.org/officeDocument/2006/relationships/hyperlink" Target="https://medschool.vanderbilt.edu/" TargetMode="External"/><Relationship Id="rId35" Type="http://schemas.openxmlformats.org/officeDocument/2006/relationships/hyperlink" Target="https://www.vanderbilt.edu/writing/" TargetMode="External"/><Relationship Id="rId43" Type="http://schemas.openxmlformats.org/officeDocument/2006/relationships/hyperlink" Target="https://www.aacu.org/publications-research/periodicals/establishing-effective-advising-practices-influence-student" TargetMode="External"/><Relationship Id="rId48" Type="http://schemas.openxmlformats.org/officeDocument/2006/relationships/hyperlink" Target="https://www.missouristate.edu/policy/Op3_26_4_AdvisingTheories.htm" TargetMode="External"/><Relationship Id="rId56" Type="http://schemas.openxmlformats.org/officeDocument/2006/relationships/hyperlink" Target="http://creativecommons.org/licenses/by-nc/4.0/" TargetMode="External"/><Relationship Id="rId8" Type="http://schemas.openxmlformats.org/officeDocument/2006/relationships/hyperlink" Target="https://nacada.ksu.edu/" TargetMode="External"/><Relationship Id="rId51" Type="http://schemas.openxmlformats.org/officeDocument/2006/relationships/hyperlink" Target="https://www.purdue.edu/advisors/advisors/who-we-are/guiding-principles.php" TargetMode="External"/><Relationship Id="rId3" Type="http://schemas.openxmlformats.org/officeDocument/2006/relationships/settings" Target="settings.xml"/><Relationship Id="rId12" Type="http://schemas.openxmlformats.org/officeDocument/2006/relationships/hyperlink" Target="https://advising-portal.uni.edu/example-advising-philosophies" TargetMode="External"/><Relationship Id="rId17" Type="http://schemas.openxmlformats.org/officeDocument/2006/relationships/hyperlink" Target="https://as.vanderbilt.edu/advising/" TargetMode="External"/><Relationship Id="rId25" Type="http://schemas.openxmlformats.org/officeDocument/2006/relationships/hyperlink" Target="https://engineering.vanderbilt.edu/academics/graduate/" TargetMode="External"/><Relationship Id="rId33" Type="http://schemas.openxmlformats.org/officeDocument/2006/relationships/hyperlink" Target="https://commons.vanderbilt.edu/studentlife/academicresources.php" TargetMode="External"/><Relationship Id="rId38" Type="http://schemas.openxmlformats.org/officeDocument/2006/relationships/hyperlink" Target="https://dus.psu.edu/mentor/old/articles/appleby0.htm" TargetMode="External"/><Relationship Id="rId46" Type="http://schemas.openxmlformats.org/officeDocument/2006/relationships/hyperlink" Target="http://www.nacada.ksu.edu/Clearinghouse/AdvisingIssues/Learning-outcomes.htm" TargetMode="External"/><Relationship Id="rId59" Type="http://schemas.openxmlformats.org/officeDocument/2006/relationships/fontTable" Target="fontTable.xml"/><Relationship Id="rId20" Type="http://schemas.openxmlformats.org/officeDocument/2006/relationships/hyperlink" Target="https://as.vanderbilt.edu/advising/preprofessional.php" TargetMode="External"/><Relationship Id="rId41" Type="http://schemas.openxmlformats.org/officeDocument/2006/relationships/hyperlink" Target="https://www.youtube.com/watch?v=EqX7S19KRHQ" TargetMode="External"/><Relationship Id="rId54"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gineering.vanderbilt.edu/academic-services/AcademicAdvising/index.php" TargetMode="External"/><Relationship Id="rId23" Type="http://schemas.openxmlformats.org/officeDocument/2006/relationships/hyperlink" Target="https://as.vanderbilt.edu/" TargetMode="External"/><Relationship Id="rId28" Type="http://schemas.openxmlformats.org/officeDocument/2006/relationships/hyperlink" Target="https://divinity.vanderbilt.edu/portal/" TargetMode="External"/><Relationship Id="rId36" Type="http://schemas.openxmlformats.org/officeDocument/2006/relationships/hyperlink" Target="https://www.vanderbilt.edu/career/" TargetMode="External"/><Relationship Id="rId49" Type="http://schemas.openxmlformats.org/officeDocument/2006/relationships/hyperlink" Target="https://www.nacada.ksu.edu/Resources/Pillars/CoreValues.aspx" TargetMode="External"/><Relationship Id="rId57" Type="http://schemas.openxmlformats.org/officeDocument/2006/relationships/footer" Target="footer1.xml"/><Relationship Id="rId10" Type="http://schemas.openxmlformats.org/officeDocument/2006/relationships/hyperlink" Target="https://nacada.ksu.edu/Resources/Pillars/CoreCompetencies.aspx" TargetMode="External"/><Relationship Id="rId31" Type="http://schemas.openxmlformats.org/officeDocument/2006/relationships/hyperlink" Target="https://www.vanderbilt.edu/immersion/" TargetMode="External"/><Relationship Id="rId44" Type="http://schemas.openxmlformats.org/officeDocument/2006/relationships/hyperlink" Target="https://meridian.allenpress.com/nacada-journal/article/33/1/5/139404/Developmental-Academic-Advising-A-40-Year-Context" TargetMode="External"/><Relationship Id="rId52" Type="http://schemas.openxmlformats.org/officeDocument/2006/relationships/hyperlink" Target="https://www.purdue.edu/advisors/advisors/who-we-are/guiding-principles.ph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 Joe</dc:creator>
  <cp:keywords/>
  <dc:description/>
  <cp:lastModifiedBy>McDaniel, Rhett</cp:lastModifiedBy>
  <cp:revision>2</cp:revision>
  <cp:lastPrinted>2021-01-21T16:02:00Z</cp:lastPrinted>
  <dcterms:created xsi:type="dcterms:W3CDTF">2021-01-25T20:50:00Z</dcterms:created>
  <dcterms:modified xsi:type="dcterms:W3CDTF">2021-01-25T20:50:00Z</dcterms:modified>
</cp:coreProperties>
</file>