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A2866" w14:textId="151DF24C" w:rsidR="00FD5D29" w:rsidRPr="00FD5D29" w:rsidRDefault="00B37A7B" w:rsidP="00FD5D29">
      <w:pPr>
        <w:tabs>
          <w:tab w:val="left" w:pos="90"/>
        </w:tabs>
        <w:spacing w:before="100" w:beforeAutospacing="1" w:after="100" w:afterAutospacing="1"/>
        <w:outlineLvl w:val="0"/>
        <w:rPr>
          <w:rFonts w:ascii="Times" w:eastAsia="Times New Roman" w:hAnsi="Times" w:cs="Times New Roman"/>
          <w:b/>
          <w:bCs/>
          <w:kern w:val="36"/>
          <w:sz w:val="48"/>
          <w:szCs w:val="48"/>
        </w:rPr>
      </w:pPr>
      <w:r>
        <w:rPr>
          <w:rFonts w:ascii="Times" w:hAnsi="Times" w:cs="Times New Roman"/>
          <w:noProof/>
          <w:sz w:val="20"/>
          <w:szCs w:val="20"/>
        </w:rPr>
        <w:drawing>
          <wp:anchor distT="0" distB="0" distL="114300" distR="114300" simplePos="0" relativeHeight="251658240" behindDoc="0" locked="0" layoutInCell="1" allowOverlap="1" wp14:anchorId="11329C41" wp14:editId="0D24871C">
            <wp:simplePos x="0" y="0"/>
            <wp:positionH relativeFrom="column">
              <wp:posOffset>5257800</wp:posOffset>
            </wp:positionH>
            <wp:positionV relativeFrom="paragraph">
              <wp:posOffset>-114300</wp:posOffset>
            </wp:positionV>
            <wp:extent cx="1260475" cy="1746885"/>
            <wp:effectExtent l="0" t="0" r="9525" b="5715"/>
            <wp:wrapNone/>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0475" cy="17468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b/>
          <w:bCs/>
          <w:kern w:val="36"/>
          <w:sz w:val="48"/>
          <w:szCs w:val="48"/>
        </w:rPr>
        <w:t>Classroom Response Systems</w:t>
      </w:r>
      <w:r w:rsidR="00FD5D29">
        <w:rPr>
          <w:rFonts w:ascii="Times" w:eastAsia="Times New Roman" w:hAnsi="Times" w:cs="Times New Roman"/>
          <w:b/>
          <w:bCs/>
          <w:kern w:val="36"/>
          <w:sz w:val="48"/>
          <w:szCs w:val="48"/>
        </w:rPr>
        <w:br/>
      </w:r>
      <w:r w:rsidR="00FD5D29" w:rsidRPr="00FD5D29">
        <w:rPr>
          <w:rFonts w:ascii="Times" w:eastAsia="Times New Roman" w:hAnsi="Times" w:cs="Times New Roman"/>
          <w:b/>
          <w:bCs/>
          <w:i/>
          <w:iCs/>
          <w:sz w:val="15"/>
          <w:szCs w:val="15"/>
        </w:rPr>
        <w:t>by Derek Bruff</w:t>
      </w:r>
    </w:p>
    <w:p w14:paraId="2BCCB310" w14:textId="695F2E0F" w:rsidR="00FD5D29" w:rsidRPr="00FD5D29" w:rsidRDefault="00FD5D29" w:rsidP="00B37A7B">
      <w:pPr>
        <w:spacing w:before="100" w:beforeAutospacing="1" w:after="100" w:afterAutospacing="1"/>
        <w:ind w:right="1350"/>
        <w:rPr>
          <w:rFonts w:ascii="Times" w:hAnsi="Times" w:cs="Times New Roman"/>
          <w:sz w:val="20"/>
          <w:szCs w:val="20"/>
        </w:rPr>
      </w:pPr>
      <w:r w:rsidRPr="00FD5D29">
        <w:rPr>
          <w:rFonts w:ascii="Times" w:hAnsi="Times" w:cs="Times New Roman"/>
          <w:sz w:val="20"/>
          <w:szCs w:val="20"/>
        </w:rPr>
        <w:t xml:space="preserve">Welcome to the Center for Teaching’s introduction to teaching with classroom response systems (“clickers”). On this page you’ll find strategies for using clickers in your teaching, as well as logistical information on using clickers with your courses at Vanderbilt. For a more complete treatment of the former, see my book, </w:t>
      </w:r>
      <w:hyperlink r:id="rId6" w:history="1">
        <w:r w:rsidRPr="00FD5D29">
          <w:rPr>
            <w:rFonts w:ascii="Times" w:hAnsi="Times" w:cs="Times New Roman"/>
            <w:i/>
            <w:iCs/>
            <w:color w:val="0000FF"/>
            <w:sz w:val="20"/>
            <w:szCs w:val="20"/>
            <w:u w:val="single"/>
          </w:rPr>
          <w:t>Teaching with Classroom Response Systems: Creating Active Learning Environments</w:t>
        </w:r>
      </w:hyperlink>
      <w:r w:rsidRPr="00FD5D29">
        <w:rPr>
          <w:rFonts w:ascii="Times" w:hAnsi="Times" w:cs="Times New Roman"/>
          <w:sz w:val="20"/>
          <w:szCs w:val="20"/>
        </w:rPr>
        <w:t xml:space="preserve">, available in the </w:t>
      </w:r>
      <w:hyperlink r:id="rId7" w:history="1">
        <w:r w:rsidRPr="00FD5D29">
          <w:rPr>
            <w:rFonts w:ascii="Times" w:hAnsi="Times" w:cs="Times New Roman"/>
            <w:color w:val="0000FF"/>
            <w:sz w:val="20"/>
            <w:szCs w:val="20"/>
            <w:u w:val="single"/>
          </w:rPr>
          <w:t>CFT library</w:t>
        </w:r>
      </w:hyperlink>
      <w:r w:rsidRPr="00FD5D29">
        <w:rPr>
          <w:rFonts w:ascii="Times" w:hAnsi="Times" w:cs="Times New Roman"/>
          <w:sz w:val="20"/>
          <w:szCs w:val="20"/>
        </w:rPr>
        <w:t xml:space="preserve">. I also </w:t>
      </w:r>
      <w:hyperlink r:id="rId8" w:history="1">
        <w:r w:rsidRPr="00FD5D29">
          <w:rPr>
            <w:rFonts w:ascii="Times" w:hAnsi="Times" w:cs="Times New Roman"/>
            <w:color w:val="0000FF"/>
            <w:sz w:val="20"/>
            <w:szCs w:val="20"/>
            <w:u w:val="single"/>
          </w:rPr>
          <w:t>blog regularly</w:t>
        </w:r>
      </w:hyperlink>
      <w:r w:rsidRPr="00FD5D29">
        <w:rPr>
          <w:rFonts w:ascii="Times" w:hAnsi="Times" w:cs="Times New Roman"/>
          <w:sz w:val="20"/>
          <w:szCs w:val="20"/>
        </w:rPr>
        <w:t xml:space="preserve"> about classroom response systems on my personal blog, </w:t>
      </w:r>
      <w:hyperlink r:id="rId9" w:history="1">
        <w:r w:rsidRPr="00FD5D29">
          <w:rPr>
            <w:rFonts w:ascii="Times" w:hAnsi="Times" w:cs="Times New Roman"/>
            <w:color w:val="0000FF"/>
            <w:sz w:val="20"/>
            <w:szCs w:val="20"/>
            <w:u w:val="single"/>
          </w:rPr>
          <w:t>Agile Learning</w:t>
        </w:r>
      </w:hyperlink>
      <w:r w:rsidRPr="00FD5D29">
        <w:rPr>
          <w:rFonts w:ascii="Times" w:hAnsi="Times" w:cs="Times New Roman"/>
          <w:sz w:val="20"/>
          <w:szCs w:val="20"/>
        </w:rPr>
        <w:t>. </w:t>
      </w:r>
    </w:p>
    <w:p w14:paraId="66FE36C4" w14:textId="77777777" w:rsidR="00FD5D29" w:rsidRPr="00FD5D29" w:rsidRDefault="00FD5D29" w:rsidP="00FD5D29">
      <w:pPr>
        <w:spacing w:before="100" w:beforeAutospacing="1" w:after="100" w:afterAutospacing="1"/>
        <w:outlineLvl w:val="1"/>
        <w:rPr>
          <w:rFonts w:ascii="Times" w:eastAsia="Times New Roman" w:hAnsi="Times" w:cs="Times New Roman"/>
          <w:b/>
          <w:bCs/>
          <w:sz w:val="36"/>
          <w:szCs w:val="36"/>
        </w:rPr>
      </w:pPr>
      <w:bookmarkStart w:id="0" w:name="what"/>
      <w:bookmarkEnd w:id="0"/>
      <w:r w:rsidRPr="00FD5D29">
        <w:rPr>
          <w:rFonts w:ascii="Times" w:eastAsia="Times New Roman" w:hAnsi="Times" w:cs="Times New Roman"/>
          <w:b/>
          <w:bCs/>
          <w:sz w:val="36"/>
          <w:szCs w:val="36"/>
        </w:rPr>
        <w:t>What Is a CRS?</w:t>
      </w:r>
    </w:p>
    <w:p w14:paraId="4187E1C2" w14:textId="77777777" w:rsidR="00FD5D29" w:rsidRPr="00FD5D29" w:rsidRDefault="00FD5D29" w:rsidP="00FD5D29">
      <w:pPr>
        <w:spacing w:before="100" w:beforeAutospacing="1" w:after="100" w:afterAutospacing="1"/>
        <w:rPr>
          <w:rFonts w:ascii="Times" w:hAnsi="Times" w:cs="Times New Roman"/>
          <w:sz w:val="20"/>
          <w:szCs w:val="20"/>
        </w:rPr>
      </w:pPr>
      <w:r w:rsidRPr="00FD5D29">
        <w:rPr>
          <w:rFonts w:ascii="Times" w:hAnsi="Times" w:cs="Times New Roman"/>
          <w:sz w:val="20"/>
          <w:szCs w:val="20"/>
        </w:rPr>
        <w:t>A classroom response system (sometimes called a personal response system, student response system, or audience response system) is a set of hardware and software that facilitates teaching activities such as the following.</w:t>
      </w:r>
    </w:p>
    <w:p w14:paraId="14ECA02D" w14:textId="77777777" w:rsidR="00FD5D29" w:rsidRPr="00FD5D29" w:rsidRDefault="00FD5D29" w:rsidP="00FD5D29">
      <w:pPr>
        <w:numPr>
          <w:ilvl w:val="0"/>
          <w:numId w:val="2"/>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t>A teacher poses a multiple-choice question to his or her students</w:t>
      </w:r>
      <w:r w:rsidRPr="00FD5D29">
        <w:rPr>
          <w:rFonts w:ascii="Times" w:eastAsia="Times New Roman" w:hAnsi="Times" w:cs="Times New Roman"/>
          <w:sz w:val="20"/>
          <w:szCs w:val="20"/>
        </w:rPr>
        <w:t xml:space="preserve"> via an overhead or computer projector.</w:t>
      </w:r>
    </w:p>
    <w:p w14:paraId="54C9A9E0" w14:textId="77777777" w:rsidR="00FD5D29" w:rsidRPr="00FD5D29" w:rsidRDefault="00FD5D29" w:rsidP="00FD5D29">
      <w:pPr>
        <w:numPr>
          <w:ilvl w:val="0"/>
          <w:numId w:val="2"/>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t>Each student submits an answer to the question using a handheld transmitter (a “clicker”)</w:t>
      </w:r>
      <w:r w:rsidRPr="00FD5D29">
        <w:rPr>
          <w:rFonts w:ascii="Times" w:eastAsia="Times New Roman" w:hAnsi="Times" w:cs="Times New Roman"/>
          <w:sz w:val="20"/>
          <w:szCs w:val="20"/>
        </w:rPr>
        <w:t xml:space="preserve"> that beams a radio-frequency signal to a receiver attached to the teacher’s computer.</w:t>
      </w:r>
    </w:p>
    <w:p w14:paraId="5786D3CF" w14:textId="77777777" w:rsidR="00FD5D29" w:rsidRPr="00FD5D29" w:rsidRDefault="00FD5D29" w:rsidP="00FD5D29">
      <w:pPr>
        <w:numPr>
          <w:ilvl w:val="0"/>
          <w:numId w:val="2"/>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t xml:space="preserve">Software on the teacher’s computer collects the students’ answers and produces a bar chart </w:t>
      </w:r>
      <w:r w:rsidRPr="00FD5D29">
        <w:rPr>
          <w:rFonts w:ascii="Times" w:eastAsia="Times New Roman" w:hAnsi="Times" w:cs="Times New Roman"/>
          <w:sz w:val="20"/>
          <w:szCs w:val="20"/>
        </w:rPr>
        <w:t>showing how many students chose each of the answer choices.</w:t>
      </w:r>
    </w:p>
    <w:p w14:paraId="6A789971" w14:textId="77777777" w:rsidR="00FD5D29" w:rsidRPr="00FD5D29" w:rsidRDefault="00FD5D29" w:rsidP="00FD5D29">
      <w:pPr>
        <w:numPr>
          <w:ilvl w:val="0"/>
          <w:numId w:val="2"/>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t>The teacher makes “on the fly” instructional choices in response to the bar chart</w:t>
      </w:r>
      <w:r w:rsidRPr="00FD5D29">
        <w:rPr>
          <w:rFonts w:ascii="Times" w:eastAsia="Times New Roman" w:hAnsi="Times" w:cs="Times New Roman"/>
          <w:sz w:val="20"/>
          <w:szCs w:val="20"/>
        </w:rPr>
        <w:t xml:space="preserve"> by, for example, leading students in a discussion of the merits of each answer choice or asking students to discuss the question in small groups.</w:t>
      </w:r>
    </w:p>
    <w:p w14:paraId="2FA37DD0" w14:textId="77777777" w:rsidR="00FD5D29" w:rsidRPr="00FD5D29" w:rsidRDefault="00FD5D29" w:rsidP="00FD5D29">
      <w:pPr>
        <w:spacing w:before="100" w:beforeAutospacing="1" w:after="100" w:afterAutospacing="1"/>
        <w:outlineLvl w:val="2"/>
        <w:rPr>
          <w:rFonts w:ascii="Times" w:eastAsia="Times New Roman" w:hAnsi="Times" w:cs="Times New Roman"/>
          <w:b/>
          <w:bCs/>
          <w:sz w:val="27"/>
          <w:szCs w:val="27"/>
        </w:rPr>
      </w:pPr>
      <w:r w:rsidRPr="00FD5D29">
        <w:rPr>
          <w:rFonts w:ascii="Times" w:eastAsia="Times New Roman" w:hAnsi="Times" w:cs="Times New Roman"/>
          <w:b/>
          <w:bCs/>
          <w:sz w:val="27"/>
          <w:szCs w:val="27"/>
        </w:rPr>
        <w:t>Videos</w:t>
      </w:r>
    </w:p>
    <w:p w14:paraId="2E1E4E69" w14:textId="77777777" w:rsidR="00FD5D29" w:rsidRPr="00FD5D29" w:rsidRDefault="00D07D50" w:rsidP="00FD5D29">
      <w:pPr>
        <w:numPr>
          <w:ilvl w:val="0"/>
          <w:numId w:val="3"/>
        </w:numPr>
        <w:spacing w:before="100" w:beforeAutospacing="1" w:after="100" w:afterAutospacing="1"/>
        <w:rPr>
          <w:rFonts w:ascii="Times" w:eastAsia="Times New Roman" w:hAnsi="Times" w:cs="Times New Roman"/>
          <w:sz w:val="20"/>
          <w:szCs w:val="20"/>
        </w:rPr>
      </w:pPr>
      <w:hyperlink r:id="rId10" w:tgtFrame="_blank" w:history="1">
        <w:r w:rsidR="00FD5D29" w:rsidRPr="00FD5D29">
          <w:rPr>
            <w:rFonts w:ascii="Times" w:eastAsia="Times New Roman" w:hAnsi="Times" w:cs="Times New Roman"/>
            <w:color w:val="0000FF"/>
            <w:sz w:val="20"/>
            <w:szCs w:val="20"/>
            <w:u w:val="single"/>
          </w:rPr>
          <w:t>Clickers in Action</w:t>
        </w:r>
      </w:hyperlink>
      <w:r w:rsidR="00FD5D29" w:rsidRPr="00FD5D29">
        <w:rPr>
          <w:rFonts w:ascii="Times" w:eastAsia="Times New Roman" w:hAnsi="Times" w:cs="Times New Roman"/>
          <w:sz w:val="20"/>
          <w:szCs w:val="20"/>
        </w:rPr>
        <w:t xml:space="preserve"> – In this short video, Russell James from the University of Georgia explains how he uses clickers in the classroom.</w:t>
      </w:r>
    </w:p>
    <w:p w14:paraId="5BB2CE50" w14:textId="77777777" w:rsidR="00FD5D29" w:rsidRPr="00FD5D29" w:rsidRDefault="00FD5D29" w:rsidP="00FD5D29">
      <w:pPr>
        <w:spacing w:before="100" w:beforeAutospacing="1" w:after="100" w:afterAutospacing="1"/>
        <w:outlineLvl w:val="2"/>
        <w:rPr>
          <w:rFonts w:ascii="Times" w:eastAsia="Times New Roman" w:hAnsi="Times" w:cs="Times New Roman"/>
          <w:b/>
          <w:bCs/>
          <w:sz w:val="27"/>
          <w:szCs w:val="27"/>
        </w:rPr>
      </w:pPr>
      <w:r w:rsidRPr="00FD5D29">
        <w:rPr>
          <w:rFonts w:ascii="Times" w:eastAsia="Times New Roman" w:hAnsi="Times" w:cs="Times New Roman"/>
          <w:b/>
          <w:bCs/>
          <w:sz w:val="27"/>
          <w:szCs w:val="27"/>
        </w:rPr>
        <w:t>Terminology</w:t>
      </w:r>
    </w:p>
    <w:p w14:paraId="75A1A76E" w14:textId="77777777" w:rsidR="00FD5D29" w:rsidRPr="00FD5D29" w:rsidRDefault="00FD5D29" w:rsidP="00FD5D29">
      <w:pPr>
        <w:spacing w:before="100" w:beforeAutospacing="1" w:after="100" w:afterAutospacing="1"/>
        <w:rPr>
          <w:rFonts w:ascii="Times" w:hAnsi="Times" w:cs="Times New Roman"/>
          <w:sz w:val="20"/>
          <w:szCs w:val="20"/>
        </w:rPr>
      </w:pPr>
      <w:r w:rsidRPr="00FD5D29">
        <w:rPr>
          <w:rFonts w:ascii="Times" w:hAnsi="Times" w:cs="Times New Roman"/>
          <w:sz w:val="20"/>
          <w:szCs w:val="20"/>
        </w:rPr>
        <w:t>The Vanderbilt Center for Teaching has decided to use the term “classroom response system” to describe this technology. The term “audience response system” is another popular term, but some faculty see that term as implying that students are passive members of an audience, which runs counter to their use of this technology in getting students actively engaged with course material during class. The term “personal response system” is also popular, but we have decided not to use it, since it happens to be the brand name of a particular vendor’s system. “Student response system” is also a useful term, but it doesn’t highlight the use of these systems in the classroom and could refer to an online response system of some kind.</w:t>
      </w:r>
    </w:p>
    <w:tbl>
      <w:tblPr>
        <w:tblW w:w="9818" w:type="dxa"/>
        <w:jc w:val="center"/>
        <w:tblCellSpacing w:w="0" w:type="dxa"/>
        <w:tblCellMar>
          <w:top w:w="400" w:type="dxa"/>
          <w:left w:w="400" w:type="dxa"/>
          <w:bottom w:w="400" w:type="dxa"/>
          <w:right w:w="400" w:type="dxa"/>
        </w:tblCellMar>
        <w:tblLook w:val="04A0" w:firstRow="1" w:lastRow="0" w:firstColumn="1" w:lastColumn="0" w:noHBand="0" w:noVBand="1"/>
      </w:tblPr>
      <w:tblGrid>
        <w:gridCol w:w="9818"/>
      </w:tblGrid>
      <w:tr w:rsidR="00FD5D29" w:rsidRPr="00FD5D29" w14:paraId="78AC683D" w14:textId="77777777" w:rsidTr="00FD5D29">
        <w:trPr>
          <w:tblCellSpacing w:w="0" w:type="dxa"/>
          <w:jc w:val="center"/>
        </w:trPr>
        <w:tc>
          <w:tcPr>
            <w:tcW w:w="9818" w:type="dxa"/>
            <w:shd w:val="clear" w:color="auto" w:fill="DEEAEE"/>
            <w:vAlign w:val="center"/>
            <w:hideMark/>
          </w:tcPr>
          <w:p w14:paraId="55A11508" w14:textId="77777777" w:rsidR="00FD5D29" w:rsidRPr="00FD5D29" w:rsidRDefault="00FD5D29" w:rsidP="00FD5D29">
            <w:pPr>
              <w:spacing w:before="100" w:beforeAutospacing="1" w:after="100" w:afterAutospacing="1"/>
              <w:rPr>
                <w:rFonts w:ascii="Times" w:hAnsi="Times" w:cs="Times New Roman"/>
                <w:sz w:val="20"/>
                <w:szCs w:val="20"/>
              </w:rPr>
            </w:pPr>
            <w:r w:rsidRPr="00FD5D29">
              <w:rPr>
                <w:rFonts w:ascii="Times" w:hAnsi="Times" w:cs="Times New Roman"/>
                <w:sz w:val="20"/>
                <w:szCs w:val="20"/>
              </w:rPr>
              <w:t xml:space="preserve">“Professor Ross </w:t>
            </w:r>
            <w:proofErr w:type="spellStart"/>
            <w:r w:rsidRPr="00FD5D29">
              <w:rPr>
                <w:rFonts w:ascii="Times" w:hAnsi="Times" w:cs="Times New Roman"/>
                <w:sz w:val="20"/>
                <w:szCs w:val="20"/>
              </w:rPr>
              <w:t>Cheit</w:t>
            </w:r>
            <w:proofErr w:type="spellEnd"/>
            <w:r w:rsidRPr="00FD5D29">
              <w:rPr>
                <w:rFonts w:ascii="Times" w:hAnsi="Times" w:cs="Times New Roman"/>
                <w:sz w:val="20"/>
                <w:szCs w:val="20"/>
              </w:rPr>
              <w:t xml:space="preserve"> put it to the students in his Ethics and Public Policy class at Brown University: Are you morally obliged to report cheating if you know about it? The room began to hum, but no one so much as raised a hand.</w:t>
            </w:r>
          </w:p>
          <w:p w14:paraId="1FB0A74E" w14:textId="77777777" w:rsidR="00FD5D29" w:rsidRPr="00FD5D29" w:rsidRDefault="00FD5D29" w:rsidP="00FD5D29">
            <w:pPr>
              <w:spacing w:before="100" w:beforeAutospacing="1" w:after="100" w:afterAutospacing="1"/>
              <w:rPr>
                <w:rFonts w:ascii="Times" w:hAnsi="Times" w:cs="Times New Roman"/>
                <w:sz w:val="20"/>
                <w:szCs w:val="20"/>
              </w:rPr>
            </w:pPr>
            <w:r w:rsidRPr="00FD5D29">
              <w:rPr>
                <w:rFonts w:ascii="Times" w:hAnsi="Times" w:cs="Times New Roman"/>
                <w:sz w:val="20"/>
                <w:szCs w:val="20"/>
              </w:rPr>
              <w:t xml:space="preserve">“Still, within 90 seconds, </w:t>
            </w:r>
            <w:proofErr w:type="spellStart"/>
            <w:r w:rsidRPr="00FD5D29">
              <w:rPr>
                <w:rFonts w:ascii="Times" w:hAnsi="Times" w:cs="Times New Roman"/>
                <w:sz w:val="20"/>
                <w:szCs w:val="20"/>
              </w:rPr>
              <w:t>Cheit</w:t>
            </w:r>
            <w:proofErr w:type="spellEnd"/>
            <w:r w:rsidRPr="00FD5D29">
              <w:rPr>
                <w:rFonts w:ascii="Times" w:hAnsi="Times" w:cs="Times New Roman"/>
                <w:sz w:val="20"/>
                <w:szCs w:val="20"/>
              </w:rPr>
              <w:t xml:space="preserve"> had roughly 150 student responses displayed on an overhead screen, plotted as a multicolored bar graph — 64 percent said yes, 35 percent, no.”</w:t>
            </w:r>
          </w:p>
          <w:p w14:paraId="570F152E" w14:textId="77777777" w:rsidR="00FD5D29" w:rsidRPr="00FD5D29" w:rsidRDefault="00FD5D29" w:rsidP="00AB3D90">
            <w:pPr>
              <w:spacing w:before="100" w:beforeAutospacing="1" w:after="100" w:afterAutospacing="1"/>
              <w:rPr>
                <w:rFonts w:ascii="Times" w:hAnsi="Times" w:cs="Times New Roman"/>
                <w:sz w:val="20"/>
                <w:szCs w:val="20"/>
              </w:rPr>
            </w:pPr>
            <w:r w:rsidRPr="00FD5D29">
              <w:rPr>
                <w:rFonts w:ascii="Times" w:hAnsi="Times" w:cs="Times New Roman"/>
                <w:sz w:val="20"/>
                <w:szCs w:val="20"/>
              </w:rPr>
              <w:t>—</w:t>
            </w:r>
            <w:r w:rsidR="00AB3D90">
              <w:rPr>
                <w:rFonts w:eastAsia="Times New Roman" w:cs="Times New Roman"/>
              </w:rPr>
              <w:t xml:space="preserve"> </w:t>
            </w:r>
            <w:hyperlink r:id="rId11" w:history="1">
              <w:r w:rsidR="00AB3D90" w:rsidRPr="00AB3D90">
                <w:rPr>
                  <w:rStyle w:val="Hyperlink"/>
                  <w:rFonts w:eastAsia="Times New Roman" w:cs="Times New Roman"/>
                  <w:sz w:val="20"/>
                  <w:szCs w:val="20"/>
                </w:rPr>
                <w:t>"No Wrong Answer: Click It," Associated Press, May 14, 2005.</w:t>
              </w:r>
            </w:hyperlink>
          </w:p>
        </w:tc>
      </w:tr>
    </w:tbl>
    <w:p w14:paraId="0927E6E5" w14:textId="77777777" w:rsidR="00FD5D29" w:rsidRPr="00FD5D29" w:rsidRDefault="00FD5D29" w:rsidP="00FD5D29">
      <w:pPr>
        <w:spacing w:before="100" w:beforeAutospacing="1" w:after="100" w:afterAutospacing="1"/>
        <w:outlineLvl w:val="1"/>
        <w:rPr>
          <w:rFonts w:ascii="Times" w:eastAsia="Times New Roman" w:hAnsi="Times" w:cs="Times New Roman"/>
          <w:b/>
          <w:bCs/>
          <w:sz w:val="36"/>
          <w:szCs w:val="36"/>
        </w:rPr>
      </w:pPr>
      <w:bookmarkStart w:id="1" w:name="teaching"/>
      <w:bookmarkEnd w:id="1"/>
      <w:r w:rsidRPr="00FD5D29">
        <w:rPr>
          <w:rFonts w:ascii="Times" w:eastAsia="Times New Roman" w:hAnsi="Times" w:cs="Times New Roman"/>
          <w:b/>
          <w:bCs/>
          <w:sz w:val="36"/>
          <w:szCs w:val="36"/>
        </w:rPr>
        <w:lastRenderedPageBreak/>
        <w:t>Teaching with a CRS</w:t>
      </w:r>
    </w:p>
    <w:p w14:paraId="5AD1A70C" w14:textId="77777777" w:rsidR="00FD5D29" w:rsidRPr="00FD5D29" w:rsidRDefault="00FD5D29" w:rsidP="00FD5D29">
      <w:pPr>
        <w:spacing w:before="100" w:beforeAutospacing="1" w:after="100" w:afterAutospacing="1"/>
        <w:outlineLvl w:val="2"/>
        <w:rPr>
          <w:rFonts w:ascii="Times" w:eastAsia="Times New Roman" w:hAnsi="Times" w:cs="Times New Roman"/>
          <w:b/>
          <w:bCs/>
          <w:sz w:val="27"/>
          <w:szCs w:val="27"/>
        </w:rPr>
      </w:pPr>
      <w:bookmarkStart w:id="2" w:name="questions"/>
      <w:bookmarkEnd w:id="2"/>
      <w:r w:rsidRPr="00FD5D29">
        <w:rPr>
          <w:rFonts w:ascii="Times" w:eastAsia="Times New Roman" w:hAnsi="Times" w:cs="Times New Roman"/>
          <w:b/>
          <w:bCs/>
          <w:sz w:val="27"/>
          <w:szCs w:val="27"/>
        </w:rPr>
        <w:t>Types of Questions</w:t>
      </w:r>
    </w:p>
    <w:p w14:paraId="3802589E" w14:textId="77777777" w:rsidR="00FD5D29" w:rsidRPr="00FD5D29" w:rsidRDefault="00FD5D29" w:rsidP="00FD5D29">
      <w:pPr>
        <w:spacing w:before="100" w:beforeAutospacing="1" w:after="100" w:afterAutospacing="1"/>
        <w:rPr>
          <w:rFonts w:ascii="Times" w:hAnsi="Times" w:cs="Times New Roman"/>
          <w:sz w:val="20"/>
          <w:szCs w:val="20"/>
        </w:rPr>
      </w:pPr>
      <w:r w:rsidRPr="00FD5D29">
        <w:rPr>
          <w:rFonts w:ascii="Times" w:hAnsi="Times" w:cs="Times New Roman"/>
          <w:sz w:val="20"/>
          <w:szCs w:val="20"/>
        </w:rPr>
        <w:t>Many instructors see multiple-choice questions as limited to testing students’ recall of facts. However, multiple-choice clicker questions can actually serve many other purposes in the class, including assessing students’ higher-order thinking skills. Since clicker questions can be used not only to assess students but to engage them, some very effective clicker questions are quite different than multiple-choice questions that might appear on exams.</w:t>
      </w:r>
    </w:p>
    <w:p w14:paraId="4D0E7665" w14:textId="77777777" w:rsidR="00FD5D29" w:rsidRPr="00FD5D29" w:rsidRDefault="00FD5D29" w:rsidP="00FD5D29">
      <w:pPr>
        <w:spacing w:before="100" w:beforeAutospacing="1" w:after="100" w:afterAutospacing="1"/>
        <w:rPr>
          <w:rFonts w:ascii="Times" w:hAnsi="Times" w:cs="Times New Roman"/>
          <w:sz w:val="20"/>
          <w:szCs w:val="20"/>
        </w:rPr>
      </w:pPr>
      <w:r w:rsidRPr="00FD5D29">
        <w:rPr>
          <w:rFonts w:ascii="Times" w:hAnsi="Times" w:cs="Times New Roman"/>
          <w:sz w:val="20"/>
          <w:szCs w:val="20"/>
        </w:rPr>
        <w:t>Here are a few types of clicker questions.</w:t>
      </w:r>
    </w:p>
    <w:p w14:paraId="3EE0E818" w14:textId="77777777" w:rsidR="00FD5D29" w:rsidRPr="00FD5D29" w:rsidRDefault="00FD5D29" w:rsidP="00FD5D29">
      <w:pPr>
        <w:numPr>
          <w:ilvl w:val="0"/>
          <w:numId w:val="4"/>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t>Recall Questions:</w:t>
      </w:r>
      <w:r w:rsidRPr="00FD5D29">
        <w:rPr>
          <w:rFonts w:ascii="Times" w:eastAsia="Times New Roman" w:hAnsi="Times" w:cs="Times New Roman"/>
          <w:sz w:val="20"/>
          <w:szCs w:val="20"/>
        </w:rPr>
        <w:t xml:space="preserve"> These questions ask students to recall facts, concepts, or techniques relevant to class. They are often used to see if students did the reading, remember important points from prior classes, or have memorized key facts. They rarely generate discussion, however, and don’t require higher-order thinking skills.</w:t>
      </w:r>
    </w:p>
    <w:p w14:paraId="5534ADAB" w14:textId="77777777" w:rsidR="00FD5D29" w:rsidRPr="00FD5D29" w:rsidRDefault="00FD5D29" w:rsidP="00FD5D29">
      <w:pPr>
        <w:numPr>
          <w:ilvl w:val="0"/>
          <w:numId w:val="5"/>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t>Conceptual Understanding Questions:</w:t>
      </w:r>
      <w:r w:rsidRPr="00FD5D29">
        <w:rPr>
          <w:rFonts w:ascii="Times" w:eastAsia="Times New Roman" w:hAnsi="Times" w:cs="Times New Roman"/>
          <w:sz w:val="20"/>
          <w:szCs w:val="20"/>
        </w:rPr>
        <w:t xml:space="preserve"> These questions go beyond recall and assess students’ understanding of important concepts. Answer choices to these questions are often based on common student misconceptions, and so these questions work well to help instructors identify and address their students’ misconceptions. Questions asking students to classify examples, match characteristics with concepts, select the best explanation for a concept, or translate among different ways of representing an idea are examples of conceptual understanding questions.</w:t>
      </w:r>
    </w:p>
    <w:p w14:paraId="60F767DD" w14:textId="77777777" w:rsidR="00FD5D29" w:rsidRPr="00FD5D29" w:rsidRDefault="00FD5D29" w:rsidP="00FD5D29">
      <w:pPr>
        <w:numPr>
          <w:ilvl w:val="0"/>
          <w:numId w:val="5"/>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t xml:space="preserve">Application Questions: </w:t>
      </w:r>
      <w:r w:rsidRPr="00FD5D29">
        <w:rPr>
          <w:rFonts w:ascii="Times" w:eastAsia="Times New Roman" w:hAnsi="Times" w:cs="Times New Roman"/>
          <w:sz w:val="20"/>
          <w:szCs w:val="20"/>
        </w:rPr>
        <w:t>These questions require students to apply their knowledge and understanding to particular situations and contexts. Application questions often ask students to make a decision or choice in a given scenario, connect course content to “real-world” situations, implement procedures or techniques, or predict the outcome of experiments or even their peers’ response to a subsequent question.</w:t>
      </w:r>
    </w:p>
    <w:p w14:paraId="0E5874F6" w14:textId="77777777" w:rsidR="00FD5D29" w:rsidRPr="00FD5D29" w:rsidRDefault="00FD5D29" w:rsidP="00FD5D29">
      <w:pPr>
        <w:numPr>
          <w:ilvl w:val="0"/>
          <w:numId w:val="6"/>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t xml:space="preserve">Critical Thinking Questions: </w:t>
      </w:r>
      <w:r w:rsidRPr="00FD5D29">
        <w:rPr>
          <w:rFonts w:ascii="Times" w:eastAsia="Times New Roman" w:hAnsi="Times" w:cs="Times New Roman"/>
          <w:sz w:val="20"/>
          <w:szCs w:val="20"/>
        </w:rPr>
        <w:t xml:space="preserve">These questions operate at the higher levels of </w:t>
      </w:r>
      <w:hyperlink r:id="rId12" w:history="1">
        <w:r w:rsidRPr="00FD5D29">
          <w:rPr>
            <w:rFonts w:ascii="Times" w:eastAsia="Times New Roman" w:hAnsi="Times" w:cs="Times New Roman"/>
            <w:color w:val="0000FF"/>
            <w:sz w:val="20"/>
            <w:szCs w:val="20"/>
            <w:u w:val="single"/>
          </w:rPr>
          <w:t>Bloom’s Taxonomy</w:t>
        </w:r>
      </w:hyperlink>
      <w:r w:rsidRPr="00FD5D29">
        <w:rPr>
          <w:rFonts w:ascii="Times" w:eastAsia="Times New Roman" w:hAnsi="Times" w:cs="Times New Roman"/>
          <w:sz w:val="20"/>
          <w:szCs w:val="20"/>
        </w:rPr>
        <w:t>, requiring students to analyze relationships among multiple concepts or make evaluations based on particular criteria. Often these questions are “one-best-answer questions,” questions that include multiple answer choices that have merit. Students are asked to select the one best answer from these choices. One-best-answer questions aren’t appropriate for exams, since the reasons students provide for or against answer choices are of more interest than their particular answer selections. However, these questions can be very effective in preparing students to engage in class discussions about their reasons.</w:t>
      </w:r>
    </w:p>
    <w:p w14:paraId="728BB584" w14:textId="77777777" w:rsidR="00FD5D29" w:rsidRPr="00FD5D29" w:rsidRDefault="00FD5D29" w:rsidP="00FD5D29">
      <w:pPr>
        <w:numPr>
          <w:ilvl w:val="0"/>
          <w:numId w:val="7"/>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t xml:space="preserve">Student Perspective Questions: </w:t>
      </w:r>
      <w:r w:rsidRPr="00FD5D29">
        <w:rPr>
          <w:rFonts w:ascii="Times" w:eastAsia="Times New Roman" w:hAnsi="Times" w:cs="Times New Roman"/>
          <w:sz w:val="20"/>
          <w:szCs w:val="20"/>
        </w:rPr>
        <w:t>These are questions that ask students to share their opinions, experiences, or demographic information. These questions do not have correct answers, but by surfacing the various perspectives of students in a class, they can help both instructors and students better understand those perspectives. They can often generate rich discussion, particularly questions about ethical, legal, or moral issues. They can also help students connect their personal experiences to more abstract course content. The anonymity that clickers provide is often an essential ingredient in asking these kinds of questions.</w:t>
      </w:r>
    </w:p>
    <w:p w14:paraId="74BF72F9" w14:textId="77777777" w:rsidR="00FD5D29" w:rsidRPr="00FD5D29" w:rsidRDefault="00FD5D29" w:rsidP="00FD5D29">
      <w:pPr>
        <w:numPr>
          <w:ilvl w:val="0"/>
          <w:numId w:val="8"/>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t xml:space="preserve">Confidence Level Questions: </w:t>
      </w:r>
      <w:r w:rsidRPr="00FD5D29">
        <w:rPr>
          <w:rFonts w:ascii="Times" w:eastAsia="Times New Roman" w:hAnsi="Times" w:cs="Times New Roman"/>
          <w:sz w:val="20"/>
          <w:szCs w:val="20"/>
        </w:rPr>
        <w:t>Asking students a content question, then following that by asking students to rate their confidence in their answers (high, medium, or low) can enhance the usefulness of information on student learning provided by the first question. Prompting students to assess their confidence can also aid in metacognition–learning about one’s own learning. Instructors can also ask “predictive” confidence level questions by asking students how confident they are that they could correctly answer some question or accomplish some task in which they have not yet engaged.</w:t>
      </w:r>
    </w:p>
    <w:p w14:paraId="6FAABB8E" w14:textId="77777777" w:rsidR="00FD5D29" w:rsidRPr="00FD5D29" w:rsidRDefault="00FD5D29" w:rsidP="00FD5D29">
      <w:pPr>
        <w:numPr>
          <w:ilvl w:val="0"/>
          <w:numId w:val="9"/>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t>Monitoring Questions:</w:t>
      </w:r>
      <w:r w:rsidRPr="00FD5D29">
        <w:rPr>
          <w:rFonts w:ascii="Times" w:eastAsia="Times New Roman" w:hAnsi="Times" w:cs="Times New Roman"/>
          <w:sz w:val="20"/>
          <w:szCs w:val="20"/>
        </w:rPr>
        <w:t xml:space="preserve"> These are questions designed to provide instructors with information about how their students are approaching the learning process in their courses. For instance, one week before a paper assignment is due, instructors might ask students whether or not they have completed rough drafts as a way to gauge their progress. Asking students how long they took to complete an assignment they have just turned in can provide instructors with useful information about the difficulty of the assignment. Clicker </w:t>
      </w:r>
      <w:r w:rsidRPr="00FD5D29">
        <w:rPr>
          <w:rFonts w:ascii="Times" w:eastAsia="Times New Roman" w:hAnsi="Times" w:cs="Times New Roman"/>
          <w:sz w:val="20"/>
          <w:szCs w:val="20"/>
        </w:rPr>
        <w:lastRenderedPageBreak/>
        <w:t>questions can also be used to see if students remember good advice or course policies shared on a first-day-of-class course syllabus. The questions that appear on end-of-semester course evaluations also make useful monitoring questions at the midpoint of the semester.</w:t>
      </w:r>
    </w:p>
    <w:p w14:paraId="03EA3598" w14:textId="77777777" w:rsidR="00FD5D29" w:rsidRPr="00FD5D29" w:rsidRDefault="00FD5D29" w:rsidP="00FD5D29">
      <w:pPr>
        <w:numPr>
          <w:ilvl w:val="0"/>
          <w:numId w:val="10"/>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t xml:space="preserve">Classroom Experiments: </w:t>
      </w:r>
      <w:r w:rsidRPr="00FD5D29">
        <w:rPr>
          <w:rFonts w:ascii="Times" w:eastAsia="Times New Roman" w:hAnsi="Times" w:cs="Times New Roman"/>
          <w:sz w:val="20"/>
          <w:szCs w:val="20"/>
        </w:rPr>
        <w:t>Classroom response systems can also be used to collect data from students for classroom experiments often used in the social sciences. Often data generated by students during class can be used to make points about social behavior. By allowing these data to be collected and analyzed during class, clickers can bring a sense of immediacy and relevance to these kinds of experiments.</w:t>
      </w:r>
    </w:p>
    <w:p w14:paraId="4B16B733" w14:textId="77777777" w:rsidR="00FD5D29" w:rsidRPr="00FD5D29" w:rsidRDefault="00FD5D29" w:rsidP="00FD5D29">
      <w:pPr>
        <w:spacing w:before="100" w:beforeAutospacing="1" w:after="100" w:afterAutospacing="1"/>
        <w:outlineLvl w:val="2"/>
        <w:rPr>
          <w:rFonts w:ascii="Times" w:eastAsia="Times New Roman" w:hAnsi="Times" w:cs="Times New Roman"/>
          <w:b/>
          <w:bCs/>
          <w:sz w:val="27"/>
          <w:szCs w:val="27"/>
        </w:rPr>
      </w:pPr>
      <w:bookmarkStart w:id="3" w:name="activities"/>
      <w:bookmarkEnd w:id="3"/>
      <w:r w:rsidRPr="00FD5D29">
        <w:rPr>
          <w:rFonts w:ascii="Times" w:eastAsia="Times New Roman" w:hAnsi="Times" w:cs="Times New Roman"/>
          <w:b/>
          <w:bCs/>
          <w:sz w:val="27"/>
          <w:szCs w:val="27"/>
        </w:rPr>
        <w:t>Types of Activities</w:t>
      </w:r>
    </w:p>
    <w:p w14:paraId="417EF518" w14:textId="77777777" w:rsidR="00FD5D29" w:rsidRPr="00FD5D29" w:rsidRDefault="00FD5D29" w:rsidP="00FD5D29">
      <w:pPr>
        <w:spacing w:before="100" w:beforeAutospacing="1" w:after="100" w:afterAutospacing="1"/>
        <w:rPr>
          <w:rFonts w:ascii="Times" w:hAnsi="Times" w:cs="Times New Roman"/>
          <w:sz w:val="20"/>
          <w:szCs w:val="20"/>
        </w:rPr>
      </w:pPr>
      <w:r w:rsidRPr="00FD5D29">
        <w:rPr>
          <w:rFonts w:ascii="Times" w:hAnsi="Times" w:cs="Times New Roman"/>
          <w:sz w:val="20"/>
          <w:szCs w:val="20"/>
        </w:rPr>
        <w:t>Teaching with a CRS can take a number of directions. Teachers will want to match activities to course content, time constraints, learning objectives, and their own teaching styles. Some possibilities for CRS activities include the following, listed more or less in order of increasing levels of student engagement.</w:t>
      </w:r>
    </w:p>
    <w:p w14:paraId="3E8D8431" w14:textId="77777777" w:rsidR="00FD5D29" w:rsidRPr="00FD5D29" w:rsidRDefault="00FD5D29" w:rsidP="00FD5D29">
      <w:pPr>
        <w:numPr>
          <w:ilvl w:val="0"/>
          <w:numId w:val="11"/>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t>Attendance:</w:t>
      </w:r>
      <w:r w:rsidRPr="00FD5D29">
        <w:rPr>
          <w:rFonts w:ascii="Times" w:eastAsia="Times New Roman" w:hAnsi="Times" w:cs="Times New Roman"/>
          <w:sz w:val="20"/>
          <w:szCs w:val="20"/>
        </w:rPr>
        <w:t xml:space="preserve"> Clickers can be used to take attendance directly (e.g. asking students to respond to the question “Are you here today?”) or indirectly by determining which students used their clickers during class.</w:t>
      </w:r>
    </w:p>
    <w:p w14:paraId="561529E9" w14:textId="77777777" w:rsidR="00FD5D29" w:rsidRPr="00FD5D29" w:rsidRDefault="00FD5D29" w:rsidP="00FD5D29">
      <w:pPr>
        <w:numPr>
          <w:ilvl w:val="0"/>
          <w:numId w:val="12"/>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t>Summative Assessment:</w:t>
      </w:r>
      <w:r w:rsidRPr="00FD5D29">
        <w:rPr>
          <w:rFonts w:ascii="Times" w:eastAsia="Times New Roman" w:hAnsi="Times" w:cs="Times New Roman"/>
          <w:sz w:val="20"/>
          <w:szCs w:val="20"/>
        </w:rPr>
        <w:t xml:space="preserve"> Clickers can be used for graded activities, such as multiple-choice quizzes or even tests. Some brands of clickers allow for a “student-paced” mode in which students answer questions on a printed test at their own pace.</w:t>
      </w:r>
    </w:p>
    <w:p w14:paraId="04F5AEE2" w14:textId="77777777" w:rsidR="00FD5D29" w:rsidRPr="00FD5D29" w:rsidRDefault="00FD5D29" w:rsidP="00FD5D29">
      <w:pPr>
        <w:numPr>
          <w:ilvl w:val="0"/>
          <w:numId w:val="13"/>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t>Formative Assessment:</w:t>
      </w:r>
      <w:r w:rsidRPr="00FD5D29">
        <w:rPr>
          <w:rFonts w:ascii="Times" w:eastAsia="Times New Roman" w:hAnsi="Times" w:cs="Times New Roman"/>
          <w:sz w:val="20"/>
          <w:szCs w:val="20"/>
        </w:rPr>
        <w:t xml:space="preserve"> Clickers can be used to pose questions to students and collect their answers for the purpose of providing real-time information about student learning to both the instructor and the students. Students can use this feedback to monitor their own learning, and instructors can use it to change how they manage class “on the fly” in response to student learning needs. Some brands of clickers allow students to register their confidence level (high, medium, or low) along with their answer, providing more detailed feedback to the </w:t>
      </w:r>
      <w:proofErr w:type="spellStart"/>
      <w:proofErr w:type="gramStart"/>
      <w:r w:rsidRPr="00FD5D29">
        <w:rPr>
          <w:rFonts w:ascii="Times" w:eastAsia="Times New Roman" w:hAnsi="Times" w:cs="Times New Roman"/>
          <w:sz w:val="20"/>
          <w:szCs w:val="20"/>
        </w:rPr>
        <w:t>instructor.Some</w:t>
      </w:r>
      <w:proofErr w:type="spellEnd"/>
      <w:proofErr w:type="gramEnd"/>
      <w:r w:rsidRPr="00FD5D29">
        <w:rPr>
          <w:rFonts w:ascii="Times" w:eastAsia="Times New Roman" w:hAnsi="Times" w:cs="Times New Roman"/>
          <w:sz w:val="20"/>
          <w:szCs w:val="20"/>
        </w:rPr>
        <w:t xml:space="preserve"> instructors assign participation grades to these kinds of formative assessments to encourage students to participate. Other instructors assign points for correct answers to encourage students to take these questions more seriously. Other instructors do a mix of both, assigning partial credit for wrong answers.</w:t>
      </w:r>
    </w:p>
    <w:p w14:paraId="6042C268" w14:textId="77777777" w:rsidR="00FD5D29" w:rsidRPr="00FD5D29" w:rsidRDefault="00FD5D29" w:rsidP="00FD5D29">
      <w:pPr>
        <w:numPr>
          <w:ilvl w:val="0"/>
          <w:numId w:val="14"/>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t>Homework Collection:</w:t>
      </w:r>
      <w:r w:rsidRPr="00FD5D29">
        <w:rPr>
          <w:rFonts w:ascii="Times" w:eastAsia="Times New Roman" w:hAnsi="Times" w:cs="Times New Roman"/>
          <w:sz w:val="20"/>
          <w:szCs w:val="20"/>
        </w:rPr>
        <w:t xml:space="preserve"> Some brands of clickers allow students to record their answers to multiple-choice or free response homework questions outside of class and submit their answers via the clickers at the start of class.</w:t>
      </w:r>
    </w:p>
    <w:p w14:paraId="7C28F35C" w14:textId="77777777" w:rsidR="00FD5D29" w:rsidRPr="00FD5D29" w:rsidRDefault="00FD5D29" w:rsidP="00FD5D29">
      <w:pPr>
        <w:numPr>
          <w:ilvl w:val="0"/>
          <w:numId w:val="15"/>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t xml:space="preserve">Discussion Warm-Up: </w:t>
      </w:r>
      <w:r w:rsidRPr="00FD5D29">
        <w:rPr>
          <w:rFonts w:ascii="Times" w:eastAsia="Times New Roman" w:hAnsi="Times" w:cs="Times New Roman"/>
          <w:sz w:val="20"/>
          <w:szCs w:val="20"/>
        </w:rPr>
        <w:t>Posing a question, giving students time to think about it and record their answers via clickers, and then displaying the results can be an effective way to warm a class up for a class-wide discussion. Compared with the approach of taking the first hand that is raised after a question is asked, this approach gives all students time to think about and commit to an answer, setting the stage for greater discussion participation.</w:t>
      </w:r>
    </w:p>
    <w:p w14:paraId="4A0CF99F" w14:textId="77777777" w:rsidR="00FD5D29" w:rsidRPr="00FD5D29" w:rsidRDefault="00FD5D29" w:rsidP="00FD5D29">
      <w:pPr>
        <w:numPr>
          <w:ilvl w:val="0"/>
          <w:numId w:val="16"/>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t xml:space="preserve">Contingent Teaching: </w:t>
      </w:r>
      <w:r w:rsidRPr="00FD5D29">
        <w:rPr>
          <w:rFonts w:ascii="Times" w:eastAsia="Times New Roman" w:hAnsi="Times" w:cs="Times New Roman"/>
          <w:sz w:val="20"/>
          <w:szCs w:val="20"/>
        </w:rPr>
        <w:t xml:space="preserve">Since it can occasionally be challenging to determine what students understand and what they do not understand, clickers can be used to gauge that in real-time during class and modify one’s lesson plan accordingly. If the clicker data show that students understand a given topic, then the instructor can move on to the next one. If not, then more time can be spent on the topic, perhaps involving more lecture, class discussion, or another clicker </w:t>
      </w:r>
      <w:proofErr w:type="spellStart"/>
      <w:r w:rsidRPr="00FD5D29">
        <w:rPr>
          <w:rFonts w:ascii="Times" w:eastAsia="Times New Roman" w:hAnsi="Times" w:cs="Times New Roman"/>
          <w:sz w:val="20"/>
          <w:szCs w:val="20"/>
        </w:rPr>
        <w:t>question.This</w:t>
      </w:r>
      <w:proofErr w:type="spellEnd"/>
      <w:r w:rsidRPr="00FD5D29">
        <w:rPr>
          <w:rFonts w:ascii="Times" w:eastAsia="Times New Roman" w:hAnsi="Times" w:cs="Times New Roman"/>
          <w:sz w:val="20"/>
          <w:szCs w:val="20"/>
        </w:rPr>
        <w:t xml:space="preserve"> approach has been called “agile teaching” by </w:t>
      </w:r>
      <w:hyperlink r:id="rId13" w:history="1">
        <w:r w:rsidRPr="00FD5D29">
          <w:rPr>
            <w:rFonts w:ascii="Times" w:eastAsia="Times New Roman" w:hAnsi="Times" w:cs="Times New Roman"/>
            <w:color w:val="0000FF"/>
            <w:sz w:val="20"/>
            <w:szCs w:val="20"/>
            <w:u w:val="single"/>
          </w:rPr>
          <w:t>Beatty et al. (2006)</w:t>
        </w:r>
      </w:hyperlink>
      <w:r w:rsidRPr="00FD5D29">
        <w:rPr>
          <w:rFonts w:ascii="Times" w:eastAsia="Times New Roman" w:hAnsi="Times" w:cs="Times New Roman"/>
          <w:sz w:val="20"/>
          <w:szCs w:val="20"/>
        </w:rPr>
        <w:t xml:space="preserve">, who write, “This contrasts with the common practice of teaching according to a ‘ballistic’ lesson plan: designing a plan for an entire class meeting, ‘launching’ the plan, hoping that it hits reasonably close to its target, and waiting for the next exam to know for certain.” </w:t>
      </w:r>
      <w:proofErr w:type="gramStart"/>
      <w:r w:rsidRPr="00FD5D29">
        <w:rPr>
          <w:rFonts w:ascii="Times" w:eastAsia="Times New Roman" w:hAnsi="Times" w:cs="Times New Roman"/>
          <w:sz w:val="20"/>
          <w:szCs w:val="20"/>
        </w:rPr>
        <w:t>Certainly</w:t>
      </w:r>
      <w:proofErr w:type="gramEnd"/>
      <w:r w:rsidRPr="00FD5D29">
        <w:rPr>
          <w:rFonts w:ascii="Times" w:eastAsia="Times New Roman" w:hAnsi="Times" w:cs="Times New Roman"/>
          <w:sz w:val="20"/>
          <w:szCs w:val="20"/>
        </w:rPr>
        <w:t xml:space="preserve"> there are other ways to determine if students are understanding course material as one progresses through a course, but clickers can provide a convenient way of doing so. See also </w:t>
      </w:r>
      <w:hyperlink r:id="rId14" w:history="1">
        <w:r w:rsidRPr="00FD5D29">
          <w:rPr>
            <w:rFonts w:ascii="Times" w:eastAsia="Times New Roman" w:hAnsi="Times" w:cs="Times New Roman"/>
            <w:color w:val="0000FF"/>
            <w:sz w:val="20"/>
            <w:szCs w:val="20"/>
            <w:u w:val="single"/>
          </w:rPr>
          <w:t>Draper &amp; Brown (2004)</w:t>
        </w:r>
      </w:hyperlink>
      <w:r w:rsidRPr="00FD5D29">
        <w:rPr>
          <w:rFonts w:ascii="Times" w:eastAsia="Times New Roman" w:hAnsi="Times" w:cs="Times New Roman"/>
          <w:sz w:val="20"/>
          <w:szCs w:val="20"/>
        </w:rPr>
        <w:t xml:space="preserve"> for more on this approach.</w:t>
      </w:r>
    </w:p>
    <w:p w14:paraId="6ED1237F" w14:textId="77777777" w:rsidR="00FD5D29" w:rsidRPr="00FD5D29" w:rsidRDefault="00FD5D29" w:rsidP="00FD5D29">
      <w:pPr>
        <w:numPr>
          <w:ilvl w:val="0"/>
          <w:numId w:val="17"/>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lastRenderedPageBreak/>
        <w:t>Peer Instruction</w:t>
      </w:r>
      <w:r w:rsidRPr="00FD5D29">
        <w:rPr>
          <w:rFonts w:ascii="Times" w:eastAsia="Times New Roman" w:hAnsi="Times" w:cs="Times New Roman"/>
          <w:sz w:val="20"/>
          <w:szCs w:val="20"/>
        </w:rPr>
        <w:t xml:space="preserve">: The teacher poses a question to his or her students. The students ponder the question silently and transmit their individual answers using the clickers. The teacher checks the histogram of student responses. If significant numbers of students choose the wrong answer, the teacher instructs the students to discuss the question with their neighbor. After a few minutes of discussion, the students submit their answers again. This technique often (but not always!) results in more students choosing the correct answer as a result of the peer instruction phase of the activity. This is a fairly simple way to use clickers to engage a large number of students in discussions about course material. This approach can also set the stage for a class-wide discussion that more fully engages all students. See </w:t>
      </w:r>
      <w:hyperlink r:id="rId15" w:history="1">
        <w:r w:rsidRPr="00FD5D29">
          <w:rPr>
            <w:rFonts w:ascii="Times" w:eastAsia="Times New Roman" w:hAnsi="Times" w:cs="Times New Roman"/>
            <w:color w:val="0000FF"/>
            <w:sz w:val="20"/>
            <w:szCs w:val="20"/>
            <w:u w:val="single"/>
          </w:rPr>
          <w:t>Mazur (1997)</w:t>
        </w:r>
      </w:hyperlink>
      <w:r w:rsidRPr="00FD5D29">
        <w:rPr>
          <w:rFonts w:ascii="Times" w:eastAsia="Times New Roman" w:hAnsi="Times" w:cs="Times New Roman"/>
          <w:sz w:val="20"/>
          <w:szCs w:val="20"/>
        </w:rPr>
        <w:t xml:space="preserve"> for more on this approach.</w:t>
      </w:r>
    </w:p>
    <w:p w14:paraId="684BBE10" w14:textId="77777777" w:rsidR="00FD5D29" w:rsidRPr="00FD5D29" w:rsidRDefault="00FD5D29" w:rsidP="00FD5D29">
      <w:pPr>
        <w:numPr>
          <w:ilvl w:val="0"/>
          <w:numId w:val="18"/>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t xml:space="preserve">Repeated Questions: </w:t>
      </w:r>
      <w:r w:rsidRPr="00FD5D29">
        <w:rPr>
          <w:rFonts w:ascii="Times" w:eastAsia="Times New Roman" w:hAnsi="Times" w:cs="Times New Roman"/>
          <w:sz w:val="20"/>
          <w:szCs w:val="20"/>
        </w:rPr>
        <w:t>In the peer instruction approach described above, students respond to a given question twice–once after thinking about their answer individually and again after discussing it with their neighbor. Some instructors ask the same question several times, with different activities in between rounds of voting designed to help students better answer the question. For instance, an instructor might have the students answer the question individually, then discuss it with their neighbor and respond, then participate in a class-wide discussion and respond, and then listen to a mini-lecture on the topic and respond. For particularly challenging questions, this can be an effective technique for helping students discover and explore course material.</w:t>
      </w:r>
    </w:p>
    <w:p w14:paraId="3CC760A0" w14:textId="77777777" w:rsidR="00FD5D29" w:rsidRPr="00FD5D29" w:rsidRDefault="00FD5D29" w:rsidP="00FD5D29">
      <w:pPr>
        <w:numPr>
          <w:ilvl w:val="0"/>
          <w:numId w:val="19"/>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t xml:space="preserve">Question-Driven Instruction: </w:t>
      </w:r>
      <w:r w:rsidRPr="00FD5D29">
        <w:rPr>
          <w:rFonts w:ascii="Times" w:eastAsia="Times New Roman" w:hAnsi="Times" w:cs="Times New Roman"/>
          <w:sz w:val="20"/>
          <w:szCs w:val="20"/>
        </w:rPr>
        <w:t xml:space="preserve">This approach combines contingent teaching and peer instruction. Lesson plans consist entirely of clicker questions. Which questions are asked depends entirely on how students answer the questions. An instructor might come into class with a stack of clicker questions, with multiple questions on each topic. As students perform well on clicker questions, the instructor moves on to questions on new topics. As students perform poorly, the instructor asks further questions on the same topic. The instructor does not have a lesson plan in the traditional sense when using this approach. Instead, the course of the class is determined reactively to demonstrated student learning needs. See </w:t>
      </w:r>
      <w:hyperlink r:id="rId16" w:history="1">
        <w:r w:rsidRPr="00FD5D29">
          <w:rPr>
            <w:rFonts w:ascii="Times" w:eastAsia="Times New Roman" w:hAnsi="Times" w:cs="Times New Roman"/>
            <w:color w:val="0000FF"/>
            <w:sz w:val="20"/>
            <w:szCs w:val="20"/>
            <w:u w:val="single"/>
          </w:rPr>
          <w:t>Beatty et al. (2006)</w:t>
        </w:r>
      </w:hyperlink>
      <w:r w:rsidRPr="00FD5D29">
        <w:rPr>
          <w:rFonts w:ascii="Times" w:eastAsia="Times New Roman" w:hAnsi="Times" w:cs="Times New Roman"/>
          <w:sz w:val="20"/>
          <w:szCs w:val="20"/>
        </w:rPr>
        <w:t xml:space="preserve"> for more on this approach.</w:t>
      </w:r>
    </w:p>
    <w:p w14:paraId="47D2BAC8" w14:textId="77777777" w:rsidR="00FD5D29" w:rsidRPr="00FD5D29" w:rsidRDefault="00FD5D29" w:rsidP="00FD5D29">
      <w:pPr>
        <w:numPr>
          <w:ilvl w:val="0"/>
          <w:numId w:val="20"/>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t xml:space="preserve">“Choose Your Own Adventure” Classes: </w:t>
      </w:r>
      <w:r w:rsidRPr="00FD5D29">
        <w:rPr>
          <w:rFonts w:ascii="Times" w:eastAsia="Times New Roman" w:hAnsi="Times" w:cs="Times New Roman"/>
          <w:sz w:val="20"/>
          <w:szCs w:val="20"/>
        </w:rPr>
        <w:t xml:space="preserve">In this technique, an instructor poses a problem along with several possible approaches to solving it–perhaps approaches suggested by students during class. The instructor has the students vote on which approach to pursue first, then explores that approach with the students. Afterwards, the students vote on which approach to pursue next. See </w:t>
      </w:r>
      <w:hyperlink r:id="rId17" w:history="1">
        <w:r w:rsidRPr="00FD5D29">
          <w:rPr>
            <w:rFonts w:ascii="Times" w:eastAsia="Times New Roman" w:hAnsi="Times" w:cs="Times New Roman"/>
            <w:color w:val="0000FF"/>
            <w:sz w:val="20"/>
            <w:szCs w:val="20"/>
            <w:u w:val="single"/>
          </w:rPr>
          <w:t>Hinde and Hunt (2006)</w:t>
        </w:r>
      </w:hyperlink>
      <w:r w:rsidRPr="00FD5D29">
        <w:rPr>
          <w:rFonts w:ascii="Times" w:eastAsia="Times New Roman" w:hAnsi="Times" w:cs="Times New Roman"/>
          <w:sz w:val="20"/>
          <w:szCs w:val="20"/>
        </w:rPr>
        <w:t xml:space="preserve"> for an example of this approach.</w:t>
      </w:r>
    </w:p>
    <w:p w14:paraId="7A5470A1" w14:textId="77777777" w:rsidR="00FD5D29" w:rsidRPr="00FD5D29" w:rsidRDefault="00FD5D29" w:rsidP="00FD5D29">
      <w:pPr>
        <w:spacing w:before="100" w:beforeAutospacing="1" w:after="100" w:afterAutospacing="1"/>
        <w:outlineLvl w:val="2"/>
        <w:rPr>
          <w:rFonts w:ascii="Times" w:eastAsia="Times New Roman" w:hAnsi="Times" w:cs="Times New Roman"/>
          <w:b/>
          <w:bCs/>
          <w:sz w:val="27"/>
          <w:szCs w:val="27"/>
        </w:rPr>
      </w:pPr>
      <w:bookmarkStart w:id="4" w:name="examples"/>
      <w:bookmarkEnd w:id="4"/>
      <w:r w:rsidRPr="00FD5D29">
        <w:rPr>
          <w:rFonts w:ascii="Times" w:eastAsia="Times New Roman" w:hAnsi="Times" w:cs="Times New Roman"/>
          <w:b/>
          <w:bCs/>
          <w:sz w:val="27"/>
          <w:szCs w:val="27"/>
        </w:rPr>
        <w:t>Examples</w:t>
      </w:r>
    </w:p>
    <w:p w14:paraId="1471D8DC" w14:textId="77777777" w:rsidR="00FD5D29" w:rsidRPr="00FD5D29" w:rsidRDefault="00D07D50" w:rsidP="00FD5D29">
      <w:pPr>
        <w:numPr>
          <w:ilvl w:val="0"/>
          <w:numId w:val="21"/>
        </w:numPr>
        <w:spacing w:before="100" w:beforeAutospacing="1" w:after="100" w:afterAutospacing="1"/>
        <w:rPr>
          <w:rFonts w:ascii="Times" w:eastAsia="Times New Roman" w:hAnsi="Times" w:cs="Times New Roman"/>
          <w:sz w:val="20"/>
          <w:szCs w:val="20"/>
        </w:rPr>
      </w:pPr>
      <w:hyperlink r:id="rId18" w:history="1">
        <w:r w:rsidR="00FD5D29" w:rsidRPr="00FD5D29">
          <w:rPr>
            <w:rFonts w:ascii="Times" w:eastAsia="Times New Roman" w:hAnsi="Times" w:cs="Times New Roman"/>
            <w:b/>
            <w:bCs/>
            <w:color w:val="0000FF"/>
            <w:sz w:val="20"/>
            <w:szCs w:val="20"/>
            <w:u w:val="single"/>
          </w:rPr>
          <w:t>Economics</w:t>
        </w:r>
      </w:hyperlink>
      <w:r w:rsidR="00FD5D29" w:rsidRPr="00FD5D29">
        <w:rPr>
          <w:rFonts w:ascii="Times" w:eastAsia="Times New Roman" w:hAnsi="Times" w:cs="Times New Roman"/>
          <w:sz w:val="20"/>
          <w:szCs w:val="20"/>
        </w:rPr>
        <w:t xml:space="preserve"> In </w:t>
      </w:r>
      <w:hyperlink r:id="rId19" w:history="1">
        <w:r w:rsidR="00FD5D29" w:rsidRPr="00FD5D29">
          <w:rPr>
            <w:rFonts w:ascii="Times" w:eastAsia="Times New Roman" w:hAnsi="Times" w:cs="Times New Roman"/>
            <w:color w:val="0000FF"/>
            <w:sz w:val="20"/>
            <w:szCs w:val="20"/>
            <w:u w:val="single"/>
          </w:rPr>
          <w:t>this podcast interview</w:t>
        </w:r>
      </w:hyperlink>
      <w:r w:rsidR="00FD5D29" w:rsidRPr="00FD5D29">
        <w:rPr>
          <w:rFonts w:ascii="Times" w:eastAsia="Times New Roman" w:hAnsi="Times" w:cs="Times New Roman"/>
          <w:sz w:val="20"/>
          <w:szCs w:val="20"/>
        </w:rPr>
        <w:t>, Stephen Buckles, senior lecturer in economics here at Vanderbilt University, describes his use of a classroom response system in his large undergraduate courses.</w:t>
      </w:r>
    </w:p>
    <w:p w14:paraId="6E9939E0" w14:textId="77777777" w:rsidR="00FD5D29" w:rsidRPr="00FD5D29" w:rsidRDefault="00D07D50" w:rsidP="00FD5D29">
      <w:pPr>
        <w:numPr>
          <w:ilvl w:val="0"/>
          <w:numId w:val="22"/>
        </w:numPr>
        <w:spacing w:before="100" w:beforeAutospacing="1" w:after="100" w:afterAutospacing="1"/>
        <w:rPr>
          <w:rFonts w:ascii="Times" w:eastAsia="Times New Roman" w:hAnsi="Times" w:cs="Times New Roman"/>
          <w:sz w:val="20"/>
          <w:szCs w:val="20"/>
        </w:rPr>
      </w:pPr>
      <w:hyperlink r:id="rId20" w:tgtFrame="_blank" w:history="1">
        <w:r w:rsidR="00FD5D29" w:rsidRPr="00FD5D29">
          <w:rPr>
            <w:rFonts w:ascii="Times" w:eastAsia="Times New Roman" w:hAnsi="Times" w:cs="Times New Roman"/>
            <w:b/>
            <w:bCs/>
            <w:color w:val="0000FF"/>
            <w:sz w:val="20"/>
            <w:szCs w:val="20"/>
            <w:u w:val="single"/>
          </w:rPr>
          <w:t>Mathematics</w:t>
        </w:r>
      </w:hyperlink>
      <w:hyperlink r:id="rId21" w:tgtFrame="_blank" w:history="1">
        <w:r w:rsidR="00FD5D29" w:rsidRPr="00FD5D29">
          <w:rPr>
            <w:rFonts w:ascii="Times" w:eastAsia="Times New Roman" w:hAnsi="Times" w:cs="Times New Roman"/>
            <w:color w:val="0000FF"/>
            <w:sz w:val="20"/>
            <w:szCs w:val="20"/>
            <w:u w:val="single"/>
          </w:rPr>
          <w:t xml:space="preserve"> Project Math QUEST</w:t>
        </w:r>
      </w:hyperlink>
      <w:r w:rsidR="00FD5D29" w:rsidRPr="00FD5D29">
        <w:rPr>
          <w:rFonts w:ascii="Times" w:eastAsia="Times New Roman" w:hAnsi="Times" w:cs="Times New Roman"/>
          <w:sz w:val="20"/>
          <w:szCs w:val="20"/>
        </w:rPr>
        <w:t xml:space="preserve"> is a project funded by the National Science Foundation to write and test clicker questions for use in linear algebra and differential equations courses. Their questions are available online, and their </w:t>
      </w:r>
      <w:hyperlink r:id="rId22" w:tgtFrame="_blank" w:history="1">
        <w:r w:rsidR="00FD5D29" w:rsidRPr="00FD5D29">
          <w:rPr>
            <w:rFonts w:ascii="Times" w:eastAsia="Times New Roman" w:hAnsi="Times" w:cs="Times New Roman"/>
            <w:color w:val="0000FF"/>
            <w:sz w:val="20"/>
            <w:szCs w:val="20"/>
            <w:u w:val="single"/>
          </w:rPr>
          <w:t>resource page</w:t>
        </w:r>
      </w:hyperlink>
      <w:r w:rsidR="00FD5D29" w:rsidRPr="00FD5D29">
        <w:rPr>
          <w:rFonts w:ascii="Times" w:eastAsia="Times New Roman" w:hAnsi="Times" w:cs="Times New Roman"/>
          <w:sz w:val="20"/>
          <w:szCs w:val="20"/>
        </w:rPr>
        <w:t xml:space="preserve"> contains links to other question banks in the field of mathematics.</w:t>
      </w:r>
    </w:p>
    <w:p w14:paraId="074E2AEF" w14:textId="77777777" w:rsidR="00FD5D29" w:rsidRPr="00FD5D29" w:rsidRDefault="00D07D50" w:rsidP="00FD5D29">
      <w:pPr>
        <w:numPr>
          <w:ilvl w:val="0"/>
          <w:numId w:val="23"/>
        </w:numPr>
        <w:spacing w:before="100" w:beforeAutospacing="1" w:after="100" w:afterAutospacing="1"/>
        <w:rPr>
          <w:rFonts w:ascii="Times" w:eastAsia="Times New Roman" w:hAnsi="Times" w:cs="Times New Roman"/>
          <w:sz w:val="20"/>
          <w:szCs w:val="20"/>
        </w:rPr>
      </w:pPr>
      <w:hyperlink r:id="rId23" w:history="1">
        <w:r w:rsidR="00FD5D29" w:rsidRPr="00FD5D29">
          <w:rPr>
            <w:rFonts w:ascii="Times" w:eastAsia="Times New Roman" w:hAnsi="Times" w:cs="Times New Roman"/>
            <w:b/>
            <w:bCs/>
            <w:color w:val="0000FF"/>
            <w:sz w:val="20"/>
            <w:szCs w:val="20"/>
            <w:u w:val="single"/>
          </w:rPr>
          <w:t>General Physics</w:t>
        </w:r>
        <w:r w:rsidR="00FD5D29" w:rsidRPr="00FD5D29">
          <w:rPr>
            <w:rFonts w:ascii="Times" w:eastAsia="Times New Roman" w:hAnsi="Times" w:cs="Times New Roman"/>
            <w:color w:val="0000FF"/>
            <w:sz w:val="20"/>
            <w:szCs w:val="20"/>
            <w:u w:val="single"/>
          </w:rPr>
          <w:t xml:space="preserve"> </w:t>
        </w:r>
      </w:hyperlink>
      <w:r w:rsidR="00FD5D29" w:rsidRPr="00FD5D29">
        <w:rPr>
          <w:rFonts w:ascii="Times" w:eastAsia="Times New Roman" w:hAnsi="Times" w:cs="Times New Roman"/>
          <w:sz w:val="20"/>
          <w:szCs w:val="20"/>
        </w:rPr>
        <w:t xml:space="preserve">(PowerPoint) Shane Hutson, Assistant Professor of Physics and Astronomy at Vanderbilt, describes his use of the H-ITT classroom response system in a general physics course in this PowerPoint file. He used a CRS for </w:t>
      </w:r>
      <w:proofErr w:type="spellStart"/>
      <w:r w:rsidR="00FD5D29" w:rsidRPr="00FD5D29">
        <w:rPr>
          <w:rFonts w:ascii="Times" w:eastAsia="Times New Roman" w:hAnsi="Times" w:cs="Times New Roman"/>
          <w:b/>
          <w:bCs/>
          <w:sz w:val="20"/>
          <w:szCs w:val="20"/>
        </w:rPr>
        <w:t>ConcepTests</w:t>
      </w:r>
      <w:proofErr w:type="spellEnd"/>
      <w:r w:rsidR="00FD5D29" w:rsidRPr="00FD5D29">
        <w:rPr>
          <w:rFonts w:ascii="Times" w:eastAsia="Times New Roman" w:hAnsi="Times" w:cs="Times New Roman"/>
          <w:b/>
          <w:bCs/>
          <w:sz w:val="20"/>
          <w:szCs w:val="20"/>
        </w:rPr>
        <w:t xml:space="preserve"> </w:t>
      </w:r>
      <w:r w:rsidR="00FD5D29" w:rsidRPr="00FD5D29">
        <w:rPr>
          <w:rFonts w:ascii="Times" w:eastAsia="Times New Roman" w:hAnsi="Times" w:cs="Times New Roman"/>
          <w:sz w:val="20"/>
          <w:szCs w:val="20"/>
        </w:rPr>
        <w:t xml:space="preserve">(checks of student understanding during lectures), </w:t>
      </w:r>
      <w:r w:rsidR="00FD5D29" w:rsidRPr="00FD5D29">
        <w:rPr>
          <w:rFonts w:ascii="Times" w:eastAsia="Times New Roman" w:hAnsi="Times" w:cs="Times New Roman"/>
          <w:b/>
          <w:bCs/>
          <w:sz w:val="20"/>
          <w:szCs w:val="20"/>
        </w:rPr>
        <w:t xml:space="preserve">interactive demos </w:t>
      </w:r>
      <w:r w:rsidR="00FD5D29" w:rsidRPr="00FD5D29">
        <w:rPr>
          <w:rFonts w:ascii="Times" w:eastAsia="Times New Roman" w:hAnsi="Times" w:cs="Times New Roman"/>
          <w:sz w:val="20"/>
          <w:szCs w:val="20"/>
        </w:rPr>
        <w:t xml:space="preserve">(having students guess the results of a physics demonstration immediately before the demo), and </w:t>
      </w:r>
      <w:r w:rsidR="00FD5D29" w:rsidRPr="00FD5D29">
        <w:rPr>
          <w:rFonts w:ascii="Times" w:eastAsia="Times New Roman" w:hAnsi="Times" w:cs="Times New Roman"/>
          <w:b/>
          <w:bCs/>
          <w:sz w:val="20"/>
          <w:szCs w:val="20"/>
        </w:rPr>
        <w:t xml:space="preserve">reading quizzes </w:t>
      </w:r>
      <w:r w:rsidR="00FD5D29" w:rsidRPr="00FD5D29">
        <w:rPr>
          <w:rFonts w:ascii="Times" w:eastAsia="Times New Roman" w:hAnsi="Times" w:cs="Times New Roman"/>
          <w:sz w:val="20"/>
          <w:szCs w:val="20"/>
        </w:rPr>
        <w:t>(graded assignments designed to see if students did their readings before class).</w:t>
      </w:r>
    </w:p>
    <w:p w14:paraId="5CD1BD4F" w14:textId="77777777" w:rsidR="00FD5D29" w:rsidRPr="00FD5D29" w:rsidRDefault="00D07D50" w:rsidP="00FD5D29">
      <w:pPr>
        <w:numPr>
          <w:ilvl w:val="0"/>
          <w:numId w:val="24"/>
        </w:numPr>
        <w:spacing w:before="100" w:beforeAutospacing="1" w:after="100" w:afterAutospacing="1"/>
        <w:rPr>
          <w:rFonts w:ascii="Times" w:eastAsia="Times New Roman" w:hAnsi="Times" w:cs="Times New Roman"/>
          <w:sz w:val="20"/>
          <w:szCs w:val="20"/>
        </w:rPr>
      </w:pPr>
      <w:hyperlink r:id="rId24" w:tgtFrame="_blank" w:history="1">
        <w:r w:rsidR="00FD5D29" w:rsidRPr="00FD5D29">
          <w:rPr>
            <w:rFonts w:ascii="Times" w:eastAsia="Times New Roman" w:hAnsi="Times" w:cs="Times New Roman"/>
            <w:b/>
            <w:bCs/>
            <w:color w:val="0000FF"/>
            <w:sz w:val="20"/>
            <w:szCs w:val="20"/>
            <w:u w:val="single"/>
          </w:rPr>
          <w:t>Architectural Engineering</w:t>
        </w:r>
      </w:hyperlink>
      <w:r w:rsidR="00FD5D29" w:rsidRPr="00FD5D29">
        <w:rPr>
          <w:rFonts w:ascii="Times" w:eastAsia="Times New Roman" w:hAnsi="Times" w:cs="Times New Roman"/>
          <w:sz w:val="20"/>
          <w:szCs w:val="20"/>
        </w:rPr>
        <w:t xml:space="preserve"> The Interactive Technology to Improve the Classroom Experience (INTICE) project at the College of Engineering at the University of Texas at Austin evaluated the use of a CRS in one of their architectural engineering core classes. Their report, available at the above link, provides </w:t>
      </w:r>
      <w:r w:rsidR="00FD5D29" w:rsidRPr="00FD5D29">
        <w:rPr>
          <w:rFonts w:ascii="Times" w:eastAsia="Times New Roman" w:hAnsi="Times" w:cs="Times New Roman"/>
          <w:b/>
          <w:bCs/>
          <w:sz w:val="20"/>
          <w:szCs w:val="20"/>
        </w:rPr>
        <w:t>example questions</w:t>
      </w:r>
      <w:r w:rsidR="00FD5D29" w:rsidRPr="00FD5D29">
        <w:rPr>
          <w:rFonts w:ascii="Times" w:eastAsia="Times New Roman" w:hAnsi="Times" w:cs="Times New Roman"/>
          <w:sz w:val="20"/>
          <w:szCs w:val="20"/>
        </w:rPr>
        <w:t xml:space="preserve"> and details their </w:t>
      </w:r>
      <w:r w:rsidR="00FD5D29" w:rsidRPr="00FD5D29">
        <w:rPr>
          <w:rFonts w:ascii="Times" w:eastAsia="Times New Roman" w:hAnsi="Times" w:cs="Times New Roman"/>
          <w:b/>
          <w:bCs/>
          <w:sz w:val="20"/>
          <w:szCs w:val="20"/>
        </w:rPr>
        <w:t>evaluation of the CRS as a learning tool</w:t>
      </w:r>
      <w:r w:rsidR="00FD5D29" w:rsidRPr="00FD5D29">
        <w:rPr>
          <w:rFonts w:ascii="Times" w:eastAsia="Times New Roman" w:hAnsi="Times" w:cs="Times New Roman"/>
          <w:sz w:val="20"/>
          <w:szCs w:val="20"/>
        </w:rPr>
        <w:t>.</w:t>
      </w:r>
    </w:p>
    <w:p w14:paraId="75585929" w14:textId="77777777" w:rsidR="00FD5D29" w:rsidRPr="00FD5D29" w:rsidRDefault="00FD5D29" w:rsidP="00FD5D29">
      <w:pPr>
        <w:spacing w:before="100" w:beforeAutospacing="1" w:after="100" w:afterAutospacing="1"/>
        <w:rPr>
          <w:rFonts w:ascii="Times" w:hAnsi="Times" w:cs="Times New Roman"/>
          <w:sz w:val="20"/>
          <w:szCs w:val="20"/>
        </w:rPr>
      </w:pPr>
      <w:r w:rsidRPr="00FD5D29">
        <w:rPr>
          <w:rFonts w:ascii="Times" w:hAnsi="Times" w:cs="Times New Roman"/>
          <w:sz w:val="20"/>
          <w:szCs w:val="20"/>
        </w:rPr>
        <w:t> </w:t>
      </w:r>
    </w:p>
    <w:p w14:paraId="59617573" w14:textId="77777777" w:rsidR="00FD5D29" w:rsidRPr="00FD5D29" w:rsidRDefault="00FD5D29" w:rsidP="00FD5D29">
      <w:pPr>
        <w:spacing w:before="100" w:beforeAutospacing="1" w:after="100" w:afterAutospacing="1"/>
        <w:outlineLvl w:val="1"/>
        <w:rPr>
          <w:rFonts w:ascii="Times" w:eastAsia="Times New Roman" w:hAnsi="Times" w:cs="Times New Roman"/>
          <w:b/>
          <w:bCs/>
          <w:sz w:val="36"/>
          <w:szCs w:val="36"/>
        </w:rPr>
      </w:pPr>
      <w:bookmarkStart w:id="5" w:name="why"/>
      <w:bookmarkEnd w:id="5"/>
      <w:r w:rsidRPr="00FD5D29">
        <w:rPr>
          <w:rFonts w:ascii="Times" w:eastAsia="Times New Roman" w:hAnsi="Times" w:cs="Times New Roman"/>
          <w:b/>
          <w:bCs/>
          <w:sz w:val="36"/>
          <w:szCs w:val="36"/>
        </w:rPr>
        <w:lastRenderedPageBreak/>
        <w:t>Why Use a CRS?</w:t>
      </w:r>
    </w:p>
    <w:p w14:paraId="0AE3AADA" w14:textId="77777777" w:rsidR="00FD5D29" w:rsidRPr="00FD5D29" w:rsidRDefault="00FD5D29" w:rsidP="00FD5D29">
      <w:pPr>
        <w:spacing w:before="100" w:beforeAutospacing="1" w:after="100" w:afterAutospacing="1"/>
        <w:rPr>
          <w:rFonts w:ascii="Times" w:hAnsi="Times" w:cs="Times New Roman"/>
          <w:sz w:val="20"/>
          <w:szCs w:val="20"/>
        </w:rPr>
      </w:pPr>
      <w:r w:rsidRPr="00FD5D29">
        <w:rPr>
          <w:rFonts w:ascii="Times" w:hAnsi="Times" w:cs="Times New Roman"/>
          <w:sz w:val="20"/>
          <w:szCs w:val="20"/>
        </w:rPr>
        <w:t>A teacher can use a CRS to…</w:t>
      </w:r>
    </w:p>
    <w:p w14:paraId="5B1E1A27" w14:textId="77777777" w:rsidR="00FD5D29" w:rsidRPr="00FD5D29" w:rsidRDefault="00FD5D29" w:rsidP="00FD5D29">
      <w:pPr>
        <w:numPr>
          <w:ilvl w:val="0"/>
          <w:numId w:val="25"/>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sz w:val="20"/>
          <w:szCs w:val="20"/>
        </w:rPr>
        <w:t>…</w:t>
      </w:r>
      <w:r w:rsidRPr="00FD5D29">
        <w:rPr>
          <w:rFonts w:ascii="Times" w:eastAsia="Times New Roman" w:hAnsi="Times" w:cs="Times New Roman"/>
          <w:b/>
          <w:bCs/>
          <w:sz w:val="20"/>
          <w:szCs w:val="20"/>
        </w:rPr>
        <w:t>Maintain students’ attention during a lecture</w:t>
      </w:r>
      <w:r w:rsidRPr="00FD5D29">
        <w:rPr>
          <w:rFonts w:ascii="Times" w:eastAsia="Times New Roman" w:hAnsi="Times" w:cs="Times New Roman"/>
          <w:sz w:val="20"/>
          <w:szCs w:val="20"/>
        </w:rPr>
        <w:t xml:space="preserve">. Studies show that most people’s attention lapses after 10 to 18 minutes of passive listening. Inserting a few CRS-facilitated activities every so often during a lecture can help maintain students’ attention. See </w:t>
      </w:r>
      <w:hyperlink r:id="rId25" w:tgtFrame="_blank" w:history="1">
        <w:r w:rsidRPr="00FD5D29">
          <w:rPr>
            <w:rFonts w:ascii="Times" w:eastAsia="Times New Roman" w:hAnsi="Times" w:cs="Times New Roman"/>
            <w:color w:val="0000FF"/>
            <w:sz w:val="20"/>
            <w:szCs w:val="20"/>
            <w:u w:val="single"/>
          </w:rPr>
          <w:t>The “Change-up” in Lectures</w:t>
        </w:r>
      </w:hyperlink>
      <w:r w:rsidRPr="00FD5D29">
        <w:rPr>
          <w:rFonts w:ascii="Times" w:eastAsia="Times New Roman" w:hAnsi="Times" w:cs="Times New Roman"/>
          <w:sz w:val="20"/>
          <w:szCs w:val="20"/>
        </w:rPr>
        <w:t xml:space="preserve"> for more on this idea.</w:t>
      </w:r>
    </w:p>
    <w:p w14:paraId="2CDE2369" w14:textId="77777777" w:rsidR="00FD5D29" w:rsidRPr="00FD5D29" w:rsidRDefault="00FD5D29" w:rsidP="00FD5D29">
      <w:pPr>
        <w:numPr>
          <w:ilvl w:val="0"/>
          <w:numId w:val="26"/>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sz w:val="20"/>
          <w:szCs w:val="20"/>
        </w:rPr>
        <w:t>…</w:t>
      </w:r>
      <w:r w:rsidRPr="00FD5D29">
        <w:rPr>
          <w:rFonts w:ascii="Times" w:eastAsia="Times New Roman" w:hAnsi="Times" w:cs="Times New Roman"/>
          <w:b/>
          <w:bCs/>
          <w:sz w:val="20"/>
          <w:szCs w:val="20"/>
        </w:rPr>
        <w:t>Promote active student engagement during a lecture</w:t>
      </w:r>
      <w:r w:rsidRPr="00FD5D29">
        <w:rPr>
          <w:rFonts w:ascii="Times" w:eastAsia="Times New Roman" w:hAnsi="Times" w:cs="Times New Roman"/>
          <w:sz w:val="20"/>
          <w:szCs w:val="20"/>
        </w:rPr>
        <w:t>. Posing well-chosen questions to students during lecture and expecting answers from each student can cause students to reflect on and assimilate course content during class.</w:t>
      </w:r>
    </w:p>
    <w:p w14:paraId="6101336E" w14:textId="77777777" w:rsidR="00FD5D29" w:rsidRPr="00FD5D29" w:rsidRDefault="00FD5D29" w:rsidP="00FD5D29">
      <w:pPr>
        <w:numPr>
          <w:ilvl w:val="0"/>
          <w:numId w:val="27"/>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sz w:val="20"/>
          <w:szCs w:val="20"/>
        </w:rPr>
        <w:t>…</w:t>
      </w:r>
      <w:r w:rsidRPr="00FD5D29">
        <w:rPr>
          <w:rFonts w:ascii="Times" w:eastAsia="Times New Roman" w:hAnsi="Times" w:cs="Times New Roman"/>
          <w:b/>
          <w:bCs/>
          <w:sz w:val="20"/>
          <w:szCs w:val="20"/>
        </w:rPr>
        <w:t>Promote discussion and collaboration among students during class</w:t>
      </w:r>
      <w:r w:rsidRPr="00FD5D29">
        <w:rPr>
          <w:rFonts w:ascii="Times" w:eastAsia="Times New Roman" w:hAnsi="Times" w:cs="Times New Roman"/>
          <w:sz w:val="20"/>
          <w:szCs w:val="20"/>
        </w:rPr>
        <w:t xml:space="preserve"> with group exercises that require students to discuss and come to a consensus.</w:t>
      </w:r>
    </w:p>
    <w:p w14:paraId="061EFD53" w14:textId="77777777" w:rsidR="00FD5D29" w:rsidRPr="00FD5D29" w:rsidRDefault="00FD5D29" w:rsidP="00FD5D29">
      <w:pPr>
        <w:numPr>
          <w:ilvl w:val="0"/>
          <w:numId w:val="28"/>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sz w:val="20"/>
          <w:szCs w:val="20"/>
        </w:rPr>
        <w:t>…</w:t>
      </w:r>
      <w:r w:rsidRPr="00FD5D29">
        <w:rPr>
          <w:rFonts w:ascii="Times" w:eastAsia="Times New Roman" w:hAnsi="Times" w:cs="Times New Roman"/>
          <w:b/>
          <w:bCs/>
          <w:sz w:val="20"/>
          <w:szCs w:val="20"/>
        </w:rPr>
        <w:t>Encourage participation from each and every student in a class</w:t>
      </w:r>
      <w:r w:rsidRPr="00FD5D29">
        <w:rPr>
          <w:rFonts w:ascii="Times" w:eastAsia="Times New Roman" w:hAnsi="Times" w:cs="Times New Roman"/>
          <w:sz w:val="20"/>
          <w:szCs w:val="20"/>
        </w:rPr>
        <w:t>. Asking a question verbally and calling on the first student to raise his or her hand results in one student participating. A CRS-facilitated activity can involve not one, but all of the students in the class.</w:t>
      </w:r>
    </w:p>
    <w:p w14:paraId="6DE8FE04" w14:textId="77777777" w:rsidR="00FD5D29" w:rsidRPr="00FD5D29" w:rsidRDefault="00FD5D29" w:rsidP="00FD5D29">
      <w:pPr>
        <w:numPr>
          <w:ilvl w:val="0"/>
          <w:numId w:val="29"/>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sz w:val="20"/>
          <w:szCs w:val="20"/>
        </w:rPr>
        <w:t>…</w:t>
      </w:r>
      <w:r w:rsidRPr="00FD5D29">
        <w:rPr>
          <w:rFonts w:ascii="Times" w:eastAsia="Times New Roman" w:hAnsi="Times" w:cs="Times New Roman"/>
          <w:b/>
          <w:bCs/>
          <w:sz w:val="20"/>
          <w:szCs w:val="20"/>
        </w:rPr>
        <w:t>Create a safe space for shy and unsure students to participate in class</w:t>
      </w:r>
      <w:r w:rsidRPr="00FD5D29">
        <w:rPr>
          <w:rFonts w:ascii="Times" w:eastAsia="Times New Roman" w:hAnsi="Times" w:cs="Times New Roman"/>
          <w:sz w:val="20"/>
          <w:szCs w:val="20"/>
        </w:rPr>
        <w:t>. A CRS gives students a chance to respond to a teacher’s question silently and privately, enabling student who might not typically speak up in class to express their thoughts and opinions. A CRS also enables students to respond anonymously to sensitive ethical, legal, and moral questions.</w:t>
      </w:r>
    </w:p>
    <w:p w14:paraId="1E65C762" w14:textId="77777777" w:rsidR="00FD5D29" w:rsidRPr="00FD5D29" w:rsidRDefault="00FD5D29" w:rsidP="00FD5D29">
      <w:pPr>
        <w:numPr>
          <w:ilvl w:val="0"/>
          <w:numId w:val="30"/>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sz w:val="20"/>
          <w:szCs w:val="20"/>
        </w:rPr>
        <w:t>…</w:t>
      </w:r>
      <w:r w:rsidRPr="00FD5D29">
        <w:rPr>
          <w:rFonts w:ascii="Times" w:eastAsia="Times New Roman" w:hAnsi="Times" w:cs="Times New Roman"/>
          <w:b/>
          <w:bCs/>
          <w:sz w:val="20"/>
          <w:szCs w:val="20"/>
        </w:rPr>
        <w:t>Check for student understanding during class</w:t>
      </w:r>
      <w:r w:rsidRPr="00FD5D29">
        <w:rPr>
          <w:rFonts w:ascii="Times" w:eastAsia="Times New Roman" w:hAnsi="Times" w:cs="Times New Roman"/>
          <w:sz w:val="20"/>
          <w:szCs w:val="20"/>
        </w:rPr>
        <w:t>. By asking CRS-facilitated questions, teachers can determine if students understand important points or distinctions raised in class. They need not wait until homework is turned in or exams are completed to do so. Instead they can receive feedback on a lecture during that same lecture.</w:t>
      </w:r>
    </w:p>
    <w:p w14:paraId="419EABAE" w14:textId="77777777" w:rsidR="00FD5D29" w:rsidRPr="00FD5D29" w:rsidRDefault="00FD5D29" w:rsidP="00FD5D29">
      <w:pPr>
        <w:numPr>
          <w:ilvl w:val="0"/>
          <w:numId w:val="31"/>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sz w:val="20"/>
          <w:szCs w:val="20"/>
        </w:rPr>
        <w:t>…</w:t>
      </w:r>
      <w:r w:rsidRPr="00FD5D29">
        <w:rPr>
          <w:rFonts w:ascii="Times" w:eastAsia="Times New Roman" w:hAnsi="Times" w:cs="Times New Roman"/>
          <w:b/>
          <w:bCs/>
          <w:sz w:val="20"/>
          <w:szCs w:val="20"/>
        </w:rPr>
        <w:t>Teach in a way that adapts to the immediate learning needs of his or her students</w:t>
      </w:r>
      <w:r w:rsidRPr="00FD5D29">
        <w:rPr>
          <w:rFonts w:ascii="Times" w:eastAsia="Times New Roman" w:hAnsi="Times" w:cs="Times New Roman"/>
          <w:sz w:val="20"/>
          <w:szCs w:val="20"/>
        </w:rPr>
        <w:t>. If a histogram of student answers shows that a significant number of students chose wrong answers to a question, then the teacher can revisit or clarify the points he or she just made in class. If a histogram shows that most students chose the correct answers to a question, then the teacher can move on to another topic.</w:t>
      </w:r>
    </w:p>
    <w:p w14:paraId="7F2D0B13" w14:textId="77777777" w:rsidR="00FD5D29" w:rsidRPr="00FD5D29" w:rsidRDefault="00FD5D29" w:rsidP="00FD5D29">
      <w:pPr>
        <w:numPr>
          <w:ilvl w:val="0"/>
          <w:numId w:val="32"/>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sz w:val="20"/>
          <w:szCs w:val="20"/>
        </w:rPr>
        <w:t>…</w:t>
      </w:r>
      <w:r w:rsidRPr="00FD5D29">
        <w:rPr>
          <w:rFonts w:ascii="Times" w:eastAsia="Times New Roman" w:hAnsi="Times" w:cs="Times New Roman"/>
          <w:b/>
          <w:bCs/>
          <w:sz w:val="20"/>
          <w:szCs w:val="20"/>
        </w:rPr>
        <w:t>Take attendance and to rapidly grade in-class quizzes</w:t>
      </w:r>
      <w:r w:rsidRPr="00FD5D29">
        <w:rPr>
          <w:rFonts w:ascii="Times" w:eastAsia="Times New Roman" w:hAnsi="Times" w:cs="Times New Roman"/>
          <w:sz w:val="20"/>
          <w:szCs w:val="20"/>
        </w:rPr>
        <w:t>, provided that each transmitter is assigned to a unique student over the length of a course. Note that different CRS systems provide different levels of support for anonymous and non-anonymous usage.</w:t>
      </w:r>
    </w:p>
    <w:p w14:paraId="7E0EC213" w14:textId="77777777" w:rsidR="00FD5D29" w:rsidRPr="00FD5D29" w:rsidRDefault="00FD5D29" w:rsidP="00FD5D29">
      <w:pPr>
        <w:numPr>
          <w:ilvl w:val="0"/>
          <w:numId w:val="33"/>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sz w:val="20"/>
          <w:szCs w:val="20"/>
        </w:rPr>
        <w:t>…</w:t>
      </w:r>
      <w:r w:rsidRPr="00FD5D29">
        <w:rPr>
          <w:rFonts w:ascii="Times" w:eastAsia="Times New Roman" w:hAnsi="Times" w:cs="Times New Roman"/>
          <w:b/>
          <w:bCs/>
          <w:sz w:val="20"/>
          <w:szCs w:val="20"/>
        </w:rPr>
        <w:t>Add a little drama to class</w:t>
      </w:r>
      <w:r w:rsidRPr="00FD5D29">
        <w:rPr>
          <w:rFonts w:ascii="Times" w:eastAsia="Times New Roman" w:hAnsi="Times" w:cs="Times New Roman"/>
          <w:sz w:val="20"/>
          <w:szCs w:val="20"/>
        </w:rPr>
        <w:t>. There is often a sense of expectation as wait for the histogram to appear showing how their classmates answered a given question.</w:t>
      </w:r>
    </w:p>
    <w:tbl>
      <w:tblPr>
        <w:tblW w:w="9360" w:type="dxa"/>
        <w:jc w:val="center"/>
        <w:tblCellSpacing w:w="0" w:type="dxa"/>
        <w:tblCellMar>
          <w:top w:w="400" w:type="dxa"/>
          <w:left w:w="400" w:type="dxa"/>
          <w:bottom w:w="400" w:type="dxa"/>
          <w:right w:w="400" w:type="dxa"/>
        </w:tblCellMar>
        <w:tblLook w:val="04A0" w:firstRow="1" w:lastRow="0" w:firstColumn="1" w:lastColumn="0" w:noHBand="0" w:noVBand="1"/>
      </w:tblPr>
      <w:tblGrid>
        <w:gridCol w:w="9360"/>
      </w:tblGrid>
      <w:tr w:rsidR="00FD5D29" w:rsidRPr="00FD5D29" w14:paraId="6C32BA46" w14:textId="77777777" w:rsidTr="00FD5D29">
        <w:trPr>
          <w:tblCellSpacing w:w="0" w:type="dxa"/>
          <w:jc w:val="center"/>
        </w:trPr>
        <w:tc>
          <w:tcPr>
            <w:tcW w:w="9360" w:type="dxa"/>
            <w:shd w:val="clear" w:color="auto" w:fill="DEEAEE"/>
            <w:vAlign w:val="center"/>
            <w:hideMark/>
          </w:tcPr>
          <w:p w14:paraId="17383B94" w14:textId="77777777" w:rsidR="00FD5D29" w:rsidRPr="00FD5D29" w:rsidRDefault="00FD5D29" w:rsidP="00FD5D29">
            <w:pPr>
              <w:spacing w:before="100" w:beforeAutospacing="1" w:after="100" w:afterAutospacing="1"/>
              <w:ind w:left="50" w:right="590"/>
              <w:rPr>
                <w:rFonts w:ascii="Times" w:hAnsi="Times" w:cs="Times New Roman"/>
                <w:sz w:val="20"/>
                <w:szCs w:val="20"/>
              </w:rPr>
            </w:pPr>
            <w:r w:rsidRPr="00FD5D29">
              <w:rPr>
                <w:rFonts w:ascii="Times" w:hAnsi="Times" w:cs="Times New Roman"/>
                <w:sz w:val="20"/>
                <w:szCs w:val="20"/>
              </w:rPr>
              <w:t>“Putting up your hand in class is pretty complex thing, kind of dangerous, socially and academically. But everyone is willing to give anonymous answers. Everyone is equally involved and the answers are honest. And fast.”</w:t>
            </w:r>
          </w:p>
          <w:p w14:paraId="63526D29" w14:textId="77777777" w:rsidR="00FD5D29" w:rsidRPr="00FD5D29" w:rsidRDefault="00FD5D29" w:rsidP="00FD5D29">
            <w:pPr>
              <w:spacing w:before="100" w:beforeAutospacing="1" w:after="100" w:afterAutospacing="1"/>
              <w:ind w:left="50" w:right="590"/>
              <w:rPr>
                <w:rFonts w:ascii="Times" w:hAnsi="Times" w:cs="Times New Roman"/>
                <w:sz w:val="20"/>
                <w:szCs w:val="20"/>
              </w:rPr>
            </w:pPr>
            <w:r w:rsidRPr="00FD5D29">
              <w:rPr>
                <w:rFonts w:ascii="Times" w:hAnsi="Times" w:cs="Times New Roman"/>
                <w:sz w:val="20"/>
                <w:szCs w:val="20"/>
              </w:rPr>
              <w:t xml:space="preserve">— </w:t>
            </w:r>
            <w:hyperlink r:id="rId26" w:tgtFrame="_blank" w:history="1">
              <w:r w:rsidRPr="00FD5D29">
                <w:rPr>
                  <w:rFonts w:ascii="Times" w:hAnsi="Times" w:cs="Times New Roman"/>
                  <w:color w:val="0000FF"/>
                  <w:sz w:val="20"/>
                  <w:szCs w:val="20"/>
                  <w:u w:val="single"/>
                </w:rPr>
                <w:t>Victor Edmonds, Educational Technology Services, University of California at Berkeley</w:t>
              </w:r>
            </w:hyperlink>
          </w:p>
        </w:tc>
      </w:tr>
    </w:tbl>
    <w:p w14:paraId="7120FD59" w14:textId="77777777" w:rsidR="00FD5D29" w:rsidRPr="00FD5D29" w:rsidRDefault="00FD5D29" w:rsidP="00FD5D29">
      <w:pPr>
        <w:spacing w:before="100" w:beforeAutospacing="1" w:after="100" w:afterAutospacing="1"/>
        <w:rPr>
          <w:rFonts w:ascii="Times" w:hAnsi="Times" w:cs="Times New Roman"/>
          <w:sz w:val="20"/>
          <w:szCs w:val="20"/>
        </w:rPr>
      </w:pPr>
      <w:r w:rsidRPr="00FD5D29">
        <w:rPr>
          <w:rFonts w:ascii="Times" w:hAnsi="Times" w:cs="Times New Roman"/>
          <w:sz w:val="20"/>
          <w:szCs w:val="20"/>
        </w:rPr>
        <w:t xml:space="preserve">For more on reasons to use a CRS, see our </w:t>
      </w:r>
      <w:hyperlink r:id="rId27" w:history="1">
        <w:r w:rsidRPr="00FD5D29">
          <w:rPr>
            <w:rFonts w:ascii="Times" w:hAnsi="Times" w:cs="Times New Roman"/>
            <w:color w:val="0000FF"/>
            <w:sz w:val="20"/>
            <w:szCs w:val="20"/>
            <w:u w:val="single"/>
          </w:rPr>
          <w:t>bibliography of scholarly articles on the effectiveness of CRS</w:t>
        </w:r>
      </w:hyperlink>
      <w:r w:rsidRPr="00FD5D29">
        <w:rPr>
          <w:rFonts w:ascii="Times" w:hAnsi="Times" w:cs="Times New Roman"/>
          <w:sz w:val="20"/>
          <w:szCs w:val="20"/>
        </w:rPr>
        <w:t>, organized by discipline.</w:t>
      </w:r>
    </w:p>
    <w:p w14:paraId="19A42B28" w14:textId="77777777" w:rsidR="00FD5D29" w:rsidRPr="00FD5D29" w:rsidRDefault="00FD5D29" w:rsidP="00FD5D29">
      <w:pPr>
        <w:spacing w:before="100" w:beforeAutospacing="1" w:after="100" w:afterAutospacing="1"/>
        <w:rPr>
          <w:rFonts w:ascii="Times" w:hAnsi="Times" w:cs="Times New Roman"/>
          <w:sz w:val="20"/>
          <w:szCs w:val="20"/>
        </w:rPr>
      </w:pPr>
      <w:r w:rsidRPr="00FD5D29">
        <w:rPr>
          <w:rFonts w:ascii="Times" w:hAnsi="Times" w:cs="Times New Roman"/>
          <w:sz w:val="20"/>
          <w:szCs w:val="20"/>
        </w:rPr>
        <w:t> </w:t>
      </w:r>
    </w:p>
    <w:p w14:paraId="4A185FB1" w14:textId="77777777" w:rsidR="00FD5D29" w:rsidRPr="00FD5D29" w:rsidRDefault="00FD5D29" w:rsidP="00FD5D29">
      <w:pPr>
        <w:spacing w:before="100" w:beforeAutospacing="1" w:after="100" w:afterAutospacing="1"/>
        <w:outlineLvl w:val="1"/>
        <w:rPr>
          <w:rFonts w:ascii="Times" w:eastAsia="Times New Roman" w:hAnsi="Times" w:cs="Times New Roman"/>
          <w:b/>
          <w:bCs/>
          <w:sz w:val="36"/>
          <w:szCs w:val="36"/>
        </w:rPr>
      </w:pPr>
      <w:bookmarkStart w:id="6" w:name="challenges"/>
      <w:bookmarkEnd w:id="6"/>
      <w:r w:rsidRPr="00FD5D29">
        <w:rPr>
          <w:rFonts w:ascii="Times" w:eastAsia="Times New Roman" w:hAnsi="Times" w:cs="Times New Roman"/>
          <w:b/>
          <w:bCs/>
          <w:sz w:val="36"/>
          <w:szCs w:val="36"/>
        </w:rPr>
        <w:lastRenderedPageBreak/>
        <w:t>Challenges in Using a CRS</w:t>
      </w:r>
    </w:p>
    <w:p w14:paraId="241BF20D" w14:textId="77777777" w:rsidR="00FD5D29" w:rsidRPr="00FD5D29" w:rsidRDefault="00FD5D29" w:rsidP="00FD5D29">
      <w:pPr>
        <w:spacing w:before="100" w:beforeAutospacing="1" w:after="100" w:afterAutospacing="1"/>
        <w:rPr>
          <w:rFonts w:ascii="Times" w:hAnsi="Times" w:cs="Times New Roman"/>
          <w:sz w:val="20"/>
          <w:szCs w:val="20"/>
        </w:rPr>
      </w:pPr>
      <w:r w:rsidRPr="00FD5D29">
        <w:rPr>
          <w:rFonts w:ascii="Times" w:hAnsi="Times" w:cs="Times New Roman"/>
          <w:sz w:val="20"/>
          <w:szCs w:val="20"/>
        </w:rPr>
        <w:t>While a CRS can facilitate a variety of student-active teaching activities, a teacher using a CRS should be aware of the following challenges.</w:t>
      </w:r>
    </w:p>
    <w:p w14:paraId="5F21B403" w14:textId="77777777" w:rsidR="00FD5D29" w:rsidRPr="00FD5D29" w:rsidRDefault="00FD5D29" w:rsidP="00FD5D29">
      <w:pPr>
        <w:numPr>
          <w:ilvl w:val="0"/>
          <w:numId w:val="34"/>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sz w:val="20"/>
          <w:szCs w:val="20"/>
        </w:rPr>
        <w:t xml:space="preserve">As with any use of computer technology in the classroom, </w:t>
      </w:r>
      <w:r w:rsidRPr="00FD5D29">
        <w:rPr>
          <w:rFonts w:ascii="Times" w:eastAsia="Times New Roman" w:hAnsi="Times" w:cs="Times New Roman"/>
          <w:b/>
          <w:bCs/>
          <w:sz w:val="20"/>
          <w:szCs w:val="20"/>
        </w:rPr>
        <w:t>technical problems can arise</w:t>
      </w:r>
      <w:r w:rsidRPr="00FD5D29">
        <w:rPr>
          <w:rFonts w:ascii="Times" w:eastAsia="Times New Roman" w:hAnsi="Times" w:cs="Times New Roman"/>
          <w:sz w:val="20"/>
          <w:szCs w:val="20"/>
        </w:rPr>
        <w:t>. A teacher using a CRS should allow time at the beginning of class to set-up and troubleshoot the CRS. Also, non-CRS back-up activities should be planned in the event of a total CRS failure.</w:t>
      </w:r>
    </w:p>
    <w:p w14:paraId="2B03C862" w14:textId="77777777" w:rsidR="00FD5D29" w:rsidRPr="00FD5D29" w:rsidRDefault="00FD5D29" w:rsidP="00FD5D29">
      <w:pPr>
        <w:numPr>
          <w:ilvl w:val="0"/>
          <w:numId w:val="35"/>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t>Getting started with a CRS takes some time.</w:t>
      </w:r>
      <w:r w:rsidRPr="00FD5D29">
        <w:rPr>
          <w:rFonts w:ascii="Times" w:eastAsia="Times New Roman" w:hAnsi="Times" w:cs="Times New Roman"/>
          <w:sz w:val="20"/>
          <w:szCs w:val="20"/>
        </w:rPr>
        <w:t xml:space="preserve"> Current systems are easier to learn and use than older systems, but there is still some start-up time required. Having an experienced user around is </w:t>
      </w:r>
      <w:proofErr w:type="spellStart"/>
      <w:proofErr w:type="gramStart"/>
      <w:r w:rsidRPr="00FD5D29">
        <w:rPr>
          <w:rFonts w:ascii="Times" w:eastAsia="Times New Roman" w:hAnsi="Times" w:cs="Times New Roman"/>
          <w:sz w:val="20"/>
          <w:szCs w:val="20"/>
        </w:rPr>
        <w:t>helpful.Adapting</w:t>
      </w:r>
      <w:proofErr w:type="spellEnd"/>
      <w:proofErr w:type="gramEnd"/>
      <w:r w:rsidRPr="00FD5D29">
        <w:rPr>
          <w:rFonts w:ascii="Times" w:eastAsia="Times New Roman" w:hAnsi="Times" w:cs="Times New Roman"/>
          <w:sz w:val="20"/>
          <w:szCs w:val="20"/>
        </w:rPr>
        <w:t xml:space="preserve"> lesson plans to take advantage of clickers takes time, too. However, it is often not hard to start small by adding a question or two to each class, particularly if the instructor has a good idea where students are likely to have difficulties.</w:t>
      </w:r>
    </w:p>
    <w:p w14:paraId="4B2B23A7" w14:textId="77777777" w:rsidR="00FD5D29" w:rsidRPr="00FD5D29" w:rsidRDefault="00FD5D29" w:rsidP="00FD5D29">
      <w:pPr>
        <w:numPr>
          <w:ilvl w:val="0"/>
          <w:numId w:val="36"/>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sz w:val="20"/>
          <w:szCs w:val="20"/>
        </w:rPr>
        <w:t>Most CRS technology restricts teachers to posing multiple-choice questions, and</w:t>
      </w:r>
      <w:r w:rsidRPr="00FD5D29">
        <w:rPr>
          <w:rFonts w:ascii="Times" w:eastAsia="Times New Roman" w:hAnsi="Times" w:cs="Times New Roman"/>
          <w:b/>
          <w:bCs/>
          <w:sz w:val="20"/>
          <w:szCs w:val="20"/>
        </w:rPr>
        <w:t xml:space="preserve"> writing effective multiple-choice questions can be challenging</w:t>
      </w:r>
      <w:r w:rsidRPr="00FD5D29">
        <w:rPr>
          <w:rFonts w:ascii="Times" w:eastAsia="Times New Roman" w:hAnsi="Times" w:cs="Times New Roman"/>
          <w:sz w:val="20"/>
          <w:szCs w:val="20"/>
        </w:rPr>
        <w:t>. Knowledge of common student mistakes and misconceptions can be useful in designing wrong answers to multiple-choice questions. Asking students open-ended questions and then adapting their responses into later multiple-choice questions can also be effective. Some instructors take student suggestions for answer choices during class. Others take advantage of existing banks of questions in their disciplines.</w:t>
      </w:r>
      <w:r w:rsidRPr="00FD5D29">
        <w:rPr>
          <w:rFonts w:ascii="Times" w:eastAsia="Times New Roman" w:hAnsi="Times" w:cs="Times New Roman"/>
          <w:sz w:val="20"/>
          <w:szCs w:val="20"/>
        </w:rPr>
        <w:br/>
      </w:r>
      <w:r w:rsidRPr="00FD5D29">
        <w:rPr>
          <w:rFonts w:ascii="Times" w:eastAsia="Times New Roman" w:hAnsi="Times" w:cs="Times New Roman"/>
          <w:i/>
          <w:iCs/>
          <w:sz w:val="20"/>
          <w:szCs w:val="20"/>
        </w:rPr>
        <w:br/>
      </w:r>
      <w:r w:rsidRPr="00FD5D29">
        <w:rPr>
          <w:rFonts w:ascii="Times" w:eastAsia="Times New Roman" w:hAnsi="Times" w:cs="Times New Roman"/>
          <w:sz w:val="20"/>
          <w:szCs w:val="20"/>
        </w:rPr>
        <w:t xml:space="preserve">For advice on writing multiple-choice questions, see </w:t>
      </w:r>
      <w:hyperlink r:id="rId28" w:tgtFrame="_blank" w:history="1">
        <w:r w:rsidRPr="00FD5D29">
          <w:rPr>
            <w:rFonts w:ascii="Times" w:eastAsia="Times New Roman" w:hAnsi="Times" w:cs="Times New Roman"/>
            <w:i/>
            <w:iCs/>
            <w:color w:val="0000FF"/>
            <w:sz w:val="20"/>
            <w:szCs w:val="20"/>
            <w:u w:val="single"/>
          </w:rPr>
          <w:t>Constructing Written Test Questions for the Basic and Clinical Sciences</w:t>
        </w:r>
      </w:hyperlink>
      <w:r w:rsidRPr="00FD5D29">
        <w:rPr>
          <w:rFonts w:ascii="Times" w:eastAsia="Times New Roman" w:hAnsi="Times" w:cs="Times New Roman"/>
          <w:i/>
          <w:iCs/>
          <w:sz w:val="20"/>
          <w:szCs w:val="20"/>
        </w:rPr>
        <w:t>,</w:t>
      </w:r>
      <w:r w:rsidRPr="00FD5D29">
        <w:rPr>
          <w:rFonts w:ascii="Times" w:eastAsia="Times New Roman" w:hAnsi="Times" w:cs="Times New Roman"/>
          <w:sz w:val="20"/>
          <w:szCs w:val="20"/>
        </w:rPr>
        <w:t xml:space="preserve"> a National Board of Medical Examiners booklet on writing effective test questions with advice on true-false questions, one-best-answer questions, extended matching questions, and avoiding “</w:t>
      </w:r>
      <w:proofErr w:type="spellStart"/>
      <w:r w:rsidRPr="00FD5D29">
        <w:rPr>
          <w:rFonts w:ascii="Times" w:eastAsia="Times New Roman" w:hAnsi="Times" w:cs="Times New Roman"/>
          <w:sz w:val="20"/>
          <w:szCs w:val="20"/>
        </w:rPr>
        <w:t>testwiseness</w:t>
      </w:r>
      <w:proofErr w:type="spellEnd"/>
      <w:r w:rsidRPr="00FD5D29">
        <w:rPr>
          <w:rFonts w:ascii="Times" w:eastAsia="Times New Roman" w:hAnsi="Times" w:cs="Times New Roman"/>
          <w:sz w:val="20"/>
          <w:szCs w:val="20"/>
        </w:rPr>
        <w:t>” and irrelevant difficulty in questions.</w:t>
      </w:r>
    </w:p>
    <w:p w14:paraId="5103A585" w14:textId="77777777" w:rsidR="00FD5D29" w:rsidRPr="00FD5D29" w:rsidRDefault="00FD5D29" w:rsidP="00FD5D29">
      <w:pPr>
        <w:numPr>
          <w:ilvl w:val="0"/>
          <w:numId w:val="37"/>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b/>
          <w:bCs/>
          <w:sz w:val="20"/>
          <w:szCs w:val="20"/>
        </w:rPr>
        <w:t>Using a CRS in class takes up class time</w:t>
      </w:r>
      <w:r w:rsidRPr="00FD5D29">
        <w:rPr>
          <w:rFonts w:ascii="Times" w:eastAsia="Times New Roman" w:hAnsi="Times" w:cs="Times New Roman"/>
          <w:sz w:val="20"/>
          <w:szCs w:val="20"/>
        </w:rPr>
        <w:t xml:space="preserve">. If students do not keep possession of transmitters between classes, some time will be spent at the beginning of class distributing the transmitters. Moreover, a few minutes will be needed for students to transmit their answers, and class time will be used discussing student </w:t>
      </w:r>
      <w:proofErr w:type="spellStart"/>
      <w:proofErr w:type="gramStart"/>
      <w:r w:rsidRPr="00FD5D29">
        <w:rPr>
          <w:rFonts w:ascii="Times" w:eastAsia="Times New Roman" w:hAnsi="Times" w:cs="Times New Roman"/>
          <w:sz w:val="20"/>
          <w:szCs w:val="20"/>
        </w:rPr>
        <w:t>responses.Some</w:t>
      </w:r>
      <w:proofErr w:type="spellEnd"/>
      <w:proofErr w:type="gramEnd"/>
      <w:r w:rsidRPr="00FD5D29">
        <w:rPr>
          <w:rFonts w:ascii="Times" w:eastAsia="Times New Roman" w:hAnsi="Times" w:cs="Times New Roman"/>
          <w:sz w:val="20"/>
          <w:szCs w:val="20"/>
        </w:rPr>
        <w:t xml:space="preserve"> teachers have responded to this challenge by relying on pre-class reading assignments to convey portions of course material. Others use the time limit function of a CRS (where students are given only so much time to respond to a given question) to help manage class time. Others feel that students need to master certain material before moving on, and using clickers to ensure that mastery is worth the extra time. Others feel that using clickers to get feedback on student understanding actually allows them to progress through material more quickly by determining what topics they can safely omit.</w:t>
      </w:r>
    </w:p>
    <w:p w14:paraId="13F1AFB8" w14:textId="77777777" w:rsidR="00FD5D29" w:rsidRPr="00FD5D29" w:rsidRDefault="00FD5D29" w:rsidP="00FD5D29">
      <w:pPr>
        <w:numPr>
          <w:ilvl w:val="0"/>
          <w:numId w:val="38"/>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sz w:val="20"/>
          <w:szCs w:val="20"/>
        </w:rPr>
        <w:t xml:space="preserve">The wrong answers that students choose in response to a multiple-choice question can reveal that the students have misconceptions, but </w:t>
      </w:r>
      <w:r w:rsidRPr="00FD5D29">
        <w:rPr>
          <w:rFonts w:ascii="Times" w:eastAsia="Times New Roman" w:hAnsi="Times" w:cs="Times New Roman"/>
          <w:b/>
          <w:bCs/>
          <w:sz w:val="20"/>
          <w:szCs w:val="20"/>
        </w:rPr>
        <w:t>knowing that students have misconceptions does not necessarily reveal what those misconceptions are</w:t>
      </w:r>
      <w:r w:rsidRPr="00FD5D29">
        <w:rPr>
          <w:rFonts w:ascii="Times" w:eastAsia="Times New Roman" w:hAnsi="Times" w:cs="Times New Roman"/>
          <w:sz w:val="20"/>
          <w:szCs w:val="20"/>
        </w:rPr>
        <w:t>. Teachers using CRS questions sometimes find it surprising when large numbers of students choose certain wrong answers, and further classroom discussion is sometimes needed to explore why students chose the wrong answers they did.</w:t>
      </w:r>
    </w:p>
    <w:p w14:paraId="39EED580" w14:textId="77777777" w:rsidR="00FD5D29" w:rsidRPr="00FD5D29" w:rsidRDefault="00FD5D29" w:rsidP="00FD5D29">
      <w:pPr>
        <w:numPr>
          <w:ilvl w:val="0"/>
          <w:numId w:val="39"/>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sz w:val="20"/>
          <w:szCs w:val="20"/>
        </w:rPr>
        <w:t xml:space="preserve">When a teacher uses a CRS to check for student understanding during class, if it turns out the students do not understanding a particular concept or application, then </w:t>
      </w:r>
      <w:r w:rsidRPr="00FD5D29">
        <w:rPr>
          <w:rFonts w:ascii="Times" w:eastAsia="Times New Roman" w:hAnsi="Times" w:cs="Times New Roman"/>
          <w:b/>
          <w:bCs/>
          <w:sz w:val="20"/>
          <w:szCs w:val="20"/>
        </w:rPr>
        <w:t>the teacher may have to change his or her lesson plan “on the fly.”</w:t>
      </w:r>
      <w:r w:rsidRPr="00FD5D29">
        <w:rPr>
          <w:rFonts w:ascii="Times" w:eastAsia="Times New Roman" w:hAnsi="Times" w:cs="Times New Roman"/>
          <w:sz w:val="20"/>
          <w:szCs w:val="20"/>
        </w:rPr>
        <w:t xml:space="preserve"> This can be challenging for teachers who are used to preparing their lessons thoroughly in advance or who do not think on their feet as well as some. Instructors often must decide when to move on to the next topic, what to do about students who answer incorrectly when it is time to move on, what to do if only a small proportion of students get a question correct, and what to do if students are still confused after the instructor gives his or her best explanation.</w:t>
      </w:r>
    </w:p>
    <w:p w14:paraId="1A81570F" w14:textId="77777777" w:rsidR="00FD5D29" w:rsidRPr="00FD5D29" w:rsidRDefault="00FD5D29" w:rsidP="00FD5D29">
      <w:pPr>
        <w:numPr>
          <w:ilvl w:val="0"/>
          <w:numId w:val="40"/>
        </w:numPr>
        <w:spacing w:before="100" w:beforeAutospacing="1" w:after="100" w:afterAutospacing="1"/>
        <w:rPr>
          <w:rFonts w:ascii="Times" w:eastAsia="Times New Roman" w:hAnsi="Times" w:cs="Times New Roman"/>
          <w:sz w:val="20"/>
          <w:szCs w:val="20"/>
        </w:rPr>
      </w:pPr>
      <w:r w:rsidRPr="00FD5D29">
        <w:rPr>
          <w:rFonts w:ascii="Times" w:eastAsia="Times New Roman" w:hAnsi="Times" w:cs="Times New Roman"/>
          <w:sz w:val="20"/>
          <w:szCs w:val="20"/>
        </w:rPr>
        <w:t xml:space="preserve">Many instructors use clickers to lead into class-wide discussions, and </w:t>
      </w:r>
      <w:r w:rsidRPr="00FD5D29">
        <w:rPr>
          <w:rFonts w:ascii="Times" w:eastAsia="Times New Roman" w:hAnsi="Times" w:cs="Times New Roman"/>
          <w:b/>
          <w:bCs/>
          <w:sz w:val="20"/>
          <w:szCs w:val="20"/>
        </w:rPr>
        <w:t>leading class-wide discussions can be challenging for instructors used to just lecturing</w:t>
      </w:r>
      <w:r w:rsidRPr="00FD5D29">
        <w:rPr>
          <w:rFonts w:ascii="Times" w:eastAsia="Times New Roman" w:hAnsi="Times" w:cs="Times New Roman"/>
          <w:sz w:val="20"/>
          <w:szCs w:val="20"/>
        </w:rPr>
        <w:t xml:space="preserve">. See our </w:t>
      </w:r>
      <w:hyperlink r:id="rId29" w:history="1">
        <w:r w:rsidRPr="00FD5D29">
          <w:rPr>
            <w:rFonts w:ascii="Times" w:eastAsia="Times New Roman" w:hAnsi="Times" w:cs="Times New Roman"/>
            <w:color w:val="0000FF"/>
            <w:sz w:val="20"/>
            <w:szCs w:val="20"/>
            <w:u w:val="single"/>
          </w:rPr>
          <w:t>Teaching Guide on discussions</w:t>
        </w:r>
      </w:hyperlink>
      <w:r w:rsidRPr="00FD5D29">
        <w:rPr>
          <w:rFonts w:ascii="Times" w:eastAsia="Times New Roman" w:hAnsi="Times" w:cs="Times New Roman"/>
          <w:sz w:val="20"/>
          <w:szCs w:val="20"/>
        </w:rPr>
        <w:t xml:space="preserve"> for advice on leading class-wide discussions.</w:t>
      </w:r>
    </w:p>
    <w:tbl>
      <w:tblPr>
        <w:tblW w:w="9668" w:type="dxa"/>
        <w:jc w:val="center"/>
        <w:tblCellSpacing w:w="0" w:type="dxa"/>
        <w:shd w:val="clear" w:color="auto" w:fill="DEEAEE"/>
        <w:tblCellMar>
          <w:top w:w="200" w:type="dxa"/>
          <w:left w:w="200" w:type="dxa"/>
          <w:bottom w:w="200" w:type="dxa"/>
          <w:right w:w="200" w:type="dxa"/>
        </w:tblCellMar>
        <w:tblLook w:val="04A0" w:firstRow="1" w:lastRow="0" w:firstColumn="1" w:lastColumn="0" w:noHBand="0" w:noVBand="1"/>
      </w:tblPr>
      <w:tblGrid>
        <w:gridCol w:w="9668"/>
      </w:tblGrid>
      <w:tr w:rsidR="00FD5D29" w:rsidRPr="00FD5D29" w14:paraId="36F8D0E6" w14:textId="77777777" w:rsidTr="00FD5D29">
        <w:trPr>
          <w:trHeight w:val="1273"/>
          <w:tblCellSpacing w:w="0" w:type="dxa"/>
          <w:jc w:val="center"/>
        </w:trPr>
        <w:tc>
          <w:tcPr>
            <w:tcW w:w="0" w:type="auto"/>
            <w:shd w:val="clear" w:color="auto" w:fill="DEEAEE"/>
            <w:vAlign w:val="center"/>
            <w:hideMark/>
          </w:tcPr>
          <w:p w14:paraId="6EF59FD5" w14:textId="77777777" w:rsidR="00FD5D29" w:rsidRPr="00FD5D29" w:rsidRDefault="00FD5D29" w:rsidP="00FD5D29">
            <w:pPr>
              <w:spacing w:before="100" w:beforeAutospacing="1" w:after="100" w:afterAutospacing="1"/>
              <w:rPr>
                <w:rFonts w:ascii="Times" w:hAnsi="Times" w:cs="Times New Roman"/>
                <w:sz w:val="20"/>
                <w:szCs w:val="20"/>
              </w:rPr>
            </w:pPr>
            <w:r w:rsidRPr="00FD5D29">
              <w:rPr>
                <w:rFonts w:ascii="Times" w:hAnsi="Times" w:cs="Times New Roman"/>
                <w:sz w:val="20"/>
                <w:szCs w:val="20"/>
              </w:rPr>
              <w:lastRenderedPageBreak/>
              <w:t>“Sometimes students will have questions that as an instructor you might not have thought of. And I use them the next day in class by just bouncing them back to the students. Instead of explaining to them what the answer to the question is, I just pose their question [to the class using a CRS]. I’ve had some students come to me at the end of the lecture saying, ‘Professor Mazur, that question you asked me, that was exactly the question I had.’ And I look at the student and say, ‘That was your question!'”</w:t>
            </w:r>
          </w:p>
          <w:p w14:paraId="60018FDC" w14:textId="77777777" w:rsidR="00FD5D29" w:rsidRPr="00FD5D29" w:rsidRDefault="00FD5D29" w:rsidP="00FD5D29">
            <w:pPr>
              <w:spacing w:before="100" w:beforeAutospacing="1" w:after="100" w:afterAutospacing="1"/>
              <w:rPr>
                <w:rFonts w:ascii="Times" w:hAnsi="Times" w:cs="Times New Roman"/>
                <w:sz w:val="20"/>
                <w:szCs w:val="20"/>
              </w:rPr>
            </w:pPr>
            <w:r w:rsidRPr="00FD5D29">
              <w:rPr>
                <w:rFonts w:ascii="Times" w:hAnsi="Times" w:cs="Times New Roman"/>
                <w:sz w:val="20"/>
                <w:szCs w:val="20"/>
              </w:rPr>
              <w:t xml:space="preserve">— </w:t>
            </w:r>
            <w:hyperlink r:id="rId30" w:history="1">
              <w:r w:rsidRPr="00FD5D29">
                <w:rPr>
                  <w:rFonts w:ascii="Times" w:hAnsi="Times" w:cs="Times New Roman"/>
                  <w:color w:val="0000FF"/>
                  <w:sz w:val="20"/>
                  <w:szCs w:val="20"/>
                  <w:u w:val="single"/>
                </w:rPr>
                <w:t>Eric Mazur, Professor Physics at Harvard University</w:t>
              </w:r>
            </w:hyperlink>
          </w:p>
        </w:tc>
      </w:tr>
    </w:tbl>
    <w:p w14:paraId="0272E991" w14:textId="77777777" w:rsidR="00FD5D29" w:rsidRPr="00FD5D29" w:rsidRDefault="00FD5D29" w:rsidP="00FD5D29">
      <w:pPr>
        <w:spacing w:before="100" w:beforeAutospacing="1" w:after="100" w:afterAutospacing="1"/>
        <w:outlineLvl w:val="1"/>
        <w:rPr>
          <w:rFonts w:ascii="Times" w:eastAsia="Times New Roman" w:hAnsi="Times" w:cs="Times New Roman"/>
          <w:b/>
          <w:bCs/>
          <w:sz w:val="36"/>
          <w:szCs w:val="36"/>
        </w:rPr>
      </w:pPr>
      <w:bookmarkStart w:id="7" w:name="atvu"/>
      <w:bookmarkEnd w:id="7"/>
      <w:r w:rsidRPr="00FD5D29">
        <w:rPr>
          <w:rFonts w:ascii="Times" w:eastAsia="Times New Roman" w:hAnsi="Times" w:cs="Times New Roman"/>
          <w:b/>
          <w:bCs/>
          <w:sz w:val="36"/>
          <w:szCs w:val="36"/>
        </w:rPr>
        <w:t>CRS at Vanderbilt</w:t>
      </w:r>
    </w:p>
    <w:p w14:paraId="0D770345" w14:textId="77777777" w:rsidR="00FD5D29" w:rsidRPr="00FD5D29" w:rsidRDefault="00FD5D29" w:rsidP="00FD5D29">
      <w:pPr>
        <w:spacing w:before="100" w:beforeAutospacing="1" w:after="100" w:afterAutospacing="1"/>
        <w:rPr>
          <w:rFonts w:ascii="Times" w:hAnsi="Times" w:cs="Times New Roman"/>
          <w:sz w:val="20"/>
          <w:szCs w:val="20"/>
        </w:rPr>
      </w:pPr>
      <w:r w:rsidRPr="00FD5D29">
        <w:rPr>
          <w:rFonts w:ascii="Times" w:hAnsi="Times" w:cs="Times New Roman"/>
          <w:sz w:val="20"/>
          <w:szCs w:val="20"/>
        </w:rPr>
        <w:t>Top Hat is the first classroom response system to be adopted campus-wide at Vanderbilt. Top Hat will be available to faculty, students, and staff across campus starting July 2017.  Instructors teaching with “clickers” are invited to consider Top Hat for in-class student polling.</w:t>
      </w:r>
    </w:p>
    <w:p w14:paraId="29C52C43" w14:textId="77777777" w:rsidR="00FD5D29" w:rsidRPr="00FD5D29" w:rsidRDefault="00FD5D29" w:rsidP="00FD5D29">
      <w:pPr>
        <w:spacing w:before="100" w:beforeAutospacing="1" w:after="100" w:afterAutospacing="1"/>
        <w:rPr>
          <w:rFonts w:ascii="Times" w:hAnsi="Times" w:cs="Times New Roman"/>
          <w:sz w:val="20"/>
          <w:szCs w:val="20"/>
        </w:rPr>
      </w:pPr>
      <w:r w:rsidRPr="00FD5D29">
        <w:rPr>
          <w:rFonts w:ascii="Times" w:hAnsi="Times" w:cs="Times New Roman"/>
          <w:sz w:val="20"/>
          <w:szCs w:val="20"/>
        </w:rPr>
        <w:t>Top Hat is a “bring your own device” (BYOD) classroom response system that makes use of students’ personal mobile devices (phones, tablets, laptops) as response devices.  BYOD systems offer a number of logistical and pedagogical advantages over traditional, “clicker”-based systems.</w:t>
      </w:r>
    </w:p>
    <w:p w14:paraId="0C3FC7AE" w14:textId="77777777" w:rsidR="00FD5D29" w:rsidRPr="00FD5D29" w:rsidRDefault="00FD5D29" w:rsidP="00FD5D29">
      <w:pPr>
        <w:spacing w:before="100" w:beforeAutospacing="1" w:after="100" w:afterAutospacing="1"/>
        <w:rPr>
          <w:rFonts w:ascii="Times" w:hAnsi="Times" w:cs="Times New Roman"/>
          <w:sz w:val="20"/>
          <w:szCs w:val="20"/>
        </w:rPr>
      </w:pPr>
      <w:r w:rsidRPr="00FD5D29">
        <w:rPr>
          <w:rFonts w:ascii="Times" w:hAnsi="Times" w:cs="Times New Roman"/>
          <w:sz w:val="20"/>
          <w:szCs w:val="20"/>
        </w:rPr>
        <w:t>Top Hat was selected by a trans-institutional working group consisting of more than 40 faculty, students, and staff, organized by the Center for Teaching during the 2015-16 academic year.  The group identified a number of useful features of Top Hat in its recommendation:</w:t>
      </w:r>
    </w:p>
    <w:p w14:paraId="05DC20AD" w14:textId="77777777" w:rsidR="00FD5D29" w:rsidRPr="00FD5D29" w:rsidRDefault="00FD5D29" w:rsidP="00B37A7B">
      <w:pPr>
        <w:numPr>
          <w:ilvl w:val="0"/>
          <w:numId w:val="41"/>
        </w:numPr>
        <w:tabs>
          <w:tab w:val="clear" w:pos="720"/>
          <w:tab w:val="num" w:pos="360"/>
        </w:tabs>
        <w:spacing w:before="100" w:beforeAutospacing="1" w:after="100" w:afterAutospacing="1"/>
        <w:ind w:left="360" w:right="-1080" w:hanging="180"/>
        <w:rPr>
          <w:rFonts w:ascii="Times" w:eastAsia="Times New Roman" w:hAnsi="Times" w:cs="Times New Roman"/>
          <w:sz w:val="20"/>
          <w:szCs w:val="20"/>
        </w:rPr>
      </w:pPr>
      <w:r w:rsidRPr="00FD5D29">
        <w:rPr>
          <w:rFonts w:ascii="Times" w:eastAsia="Times New Roman" w:hAnsi="Times" w:cs="Times New Roman"/>
          <w:sz w:val="20"/>
          <w:szCs w:val="20"/>
        </w:rPr>
        <w:t>Support for both multiple-choice and free-response polling questions, including a number of different question types;</w:t>
      </w:r>
    </w:p>
    <w:p w14:paraId="68DE44BE" w14:textId="77777777" w:rsidR="00FD5D29" w:rsidRPr="00FD5D29" w:rsidRDefault="00FD5D29" w:rsidP="00B37A7B">
      <w:pPr>
        <w:numPr>
          <w:ilvl w:val="0"/>
          <w:numId w:val="41"/>
        </w:numPr>
        <w:tabs>
          <w:tab w:val="clear" w:pos="720"/>
          <w:tab w:val="num" w:pos="360"/>
        </w:tabs>
        <w:spacing w:before="100" w:beforeAutospacing="1" w:after="100" w:afterAutospacing="1"/>
        <w:ind w:left="360" w:right="-1080" w:hanging="180"/>
        <w:rPr>
          <w:rFonts w:ascii="Times" w:eastAsia="Times New Roman" w:hAnsi="Times" w:cs="Times New Roman"/>
          <w:sz w:val="20"/>
          <w:szCs w:val="20"/>
        </w:rPr>
      </w:pPr>
      <w:r w:rsidRPr="00FD5D29">
        <w:rPr>
          <w:rFonts w:ascii="Times" w:eastAsia="Times New Roman" w:hAnsi="Times" w:cs="Times New Roman"/>
          <w:sz w:val="20"/>
          <w:szCs w:val="20"/>
        </w:rPr>
        <w:t>Compatibility with PowerPoint for integrating polling questions with slides, along with the ability to run questions on top of any presentation software;</w:t>
      </w:r>
    </w:p>
    <w:p w14:paraId="32001A32" w14:textId="77777777" w:rsidR="00FD5D29" w:rsidRPr="00FD5D29" w:rsidRDefault="00FD5D29" w:rsidP="00B37A7B">
      <w:pPr>
        <w:numPr>
          <w:ilvl w:val="0"/>
          <w:numId w:val="41"/>
        </w:numPr>
        <w:tabs>
          <w:tab w:val="clear" w:pos="720"/>
          <w:tab w:val="num" w:pos="360"/>
        </w:tabs>
        <w:spacing w:before="100" w:beforeAutospacing="1" w:after="100" w:afterAutospacing="1"/>
        <w:ind w:left="360" w:right="-1080" w:hanging="180"/>
        <w:rPr>
          <w:rFonts w:ascii="Times" w:eastAsia="Times New Roman" w:hAnsi="Times" w:cs="Times New Roman"/>
          <w:sz w:val="20"/>
          <w:szCs w:val="20"/>
        </w:rPr>
      </w:pPr>
      <w:r w:rsidRPr="00FD5D29">
        <w:rPr>
          <w:rFonts w:ascii="Times" w:eastAsia="Times New Roman" w:hAnsi="Times" w:cs="Times New Roman"/>
          <w:sz w:val="20"/>
          <w:szCs w:val="20"/>
        </w:rPr>
        <w:t>Student response options via mobile devices including Web, text messaging, and a dedicated mobile app;</w:t>
      </w:r>
    </w:p>
    <w:p w14:paraId="48F9BC97" w14:textId="77777777" w:rsidR="00FD5D29" w:rsidRPr="00FD5D29" w:rsidRDefault="00FD5D29" w:rsidP="00B37A7B">
      <w:pPr>
        <w:numPr>
          <w:ilvl w:val="0"/>
          <w:numId w:val="41"/>
        </w:numPr>
        <w:tabs>
          <w:tab w:val="clear" w:pos="720"/>
          <w:tab w:val="num" w:pos="360"/>
        </w:tabs>
        <w:spacing w:before="100" w:beforeAutospacing="1" w:after="100" w:afterAutospacing="1"/>
        <w:ind w:left="360" w:right="-1080" w:hanging="180"/>
        <w:rPr>
          <w:rFonts w:ascii="Times" w:eastAsia="Times New Roman" w:hAnsi="Times" w:cs="Times New Roman"/>
          <w:sz w:val="20"/>
          <w:szCs w:val="20"/>
        </w:rPr>
      </w:pPr>
      <w:r w:rsidRPr="00FD5D29">
        <w:rPr>
          <w:rFonts w:ascii="Times" w:eastAsia="Times New Roman" w:hAnsi="Times" w:cs="Times New Roman"/>
          <w:sz w:val="20"/>
          <w:szCs w:val="20"/>
        </w:rPr>
        <w:t>Options for sharing polling questions, response distributions, and correct answers with students for review after class; and</w:t>
      </w:r>
    </w:p>
    <w:p w14:paraId="2FC4D130" w14:textId="77777777" w:rsidR="00FD5D29" w:rsidRPr="00FD5D29" w:rsidRDefault="00FD5D29" w:rsidP="00B37A7B">
      <w:pPr>
        <w:numPr>
          <w:ilvl w:val="0"/>
          <w:numId w:val="41"/>
        </w:numPr>
        <w:tabs>
          <w:tab w:val="clear" w:pos="720"/>
          <w:tab w:val="num" w:pos="360"/>
        </w:tabs>
        <w:spacing w:before="100" w:beforeAutospacing="1" w:after="100" w:afterAutospacing="1"/>
        <w:ind w:left="360" w:right="-1080" w:hanging="180"/>
        <w:rPr>
          <w:rFonts w:ascii="Times" w:eastAsia="Times New Roman" w:hAnsi="Times" w:cs="Times New Roman"/>
          <w:sz w:val="20"/>
          <w:szCs w:val="20"/>
        </w:rPr>
      </w:pPr>
      <w:r w:rsidRPr="00FD5D29">
        <w:rPr>
          <w:rFonts w:ascii="Times" w:eastAsia="Times New Roman" w:hAnsi="Times" w:cs="Times New Roman"/>
          <w:sz w:val="20"/>
          <w:szCs w:val="20"/>
        </w:rPr>
        <w:t>Integration with Vanderbilt single sign-on and Brightspace grade center.</w:t>
      </w:r>
    </w:p>
    <w:p w14:paraId="2C99DA3B" w14:textId="77777777" w:rsidR="00FD5D29" w:rsidRPr="00FD5D29" w:rsidRDefault="00FD5D29" w:rsidP="00FD5D29">
      <w:pPr>
        <w:spacing w:before="100" w:beforeAutospacing="1" w:after="100" w:afterAutospacing="1"/>
        <w:rPr>
          <w:rFonts w:ascii="Times" w:hAnsi="Times" w:cs="Times New Roman"/>
          <w:sz w:val="20"/>
          <w:szCs w:val="20"/>
        </w:rPr>
      </w:pPr>
      <w:r w:rsidRPr="00FD5D29">
        <w:rPr>
          <w:rFonts w:ascii="Times" w:hAnsi="Times" w:cs="Times New Roman"/>
          <w:sz w:val="20"/>
          <w:szCs w:val="20"/>
        </w:rPr>
        <w:t xml:space="preserve">The Center for Teaching serves as the administrative home for Top Hat at Vanderbilt, and will coordinates training and support. You can learn how to sign up for your free account and get started using Top Hat by visiting </w:t>
      </w:r>
      <w:hyperlink r:id="rId31" w:history="1">
        <w:r w:rsidRPr="00FD5D29">
          <w:rPr>
            <w:rFonts w:ascii="Times" w:hAnsi="Times" w:cs="Times New Roman"/>
            <w:color w:val="0000FF"/>
            <w:sz w:val="20"/>
            <w:szCs w:val="20"/>
            <w:u w:val="single"/>
          </w:rPr>
          <w:t>vanderbilt.edu/</w:t>
        </w:r>
        <w:proofErr w:type="spellStart"/>
        <w:r w:rsidRPr="00FD5D29">
          <w:rPr>
            <w:rFonts w:ascii="Times" w:hAnsi="Times" w:cs="Times New Roman"/>
            <w:color w:val="0000FF"/>
            <w:sz w:val="20"/>
            <w:szCs w:val="20"/>
            <w:u w:val="single"/>
          </w:rPr>
          <w:t>tophat</w:t>
        </w:r>
        <w:proofErr w:type="spellEnd"/>
        <w:r w:rsidRPr="00FD5D29">
          <w:rPr>
            <w:rFonts w:ascii="Times" w:hAnsi="Times" w:cs="Times New Roman"/>
            <w:color w:val="0000FF"/>
            <w:sz w:val="20"/>
            <w:szCs w:val="20"/>
            <w:u w:val="single"/>
          </w:rPr>
          <w:t>.</w:t>
        </w:r>
      </w:hyperlink>
    </w:p>
    <w:p w14:paraId="2555E154" w14:textId="77777777" w:rsidR="00FD5D29" w:rsidRPr="00FD5D29" w:rsidRDefault="00FD5D29" w:rsidP="00FD5D29">
      <w:pPr>
        <w:spacing w:before="100" w:beforeAutospacing="1" w:after="100" w:afterAutospacing="1"/>
        <w:rPr>
          <w:rFonts w:ascii="Times" w:hAnsi="Times" w:cs="Times New Roman"/>
          <w:sz w:val="20"/>
          <w:szCs w:val="20"/>
        </w:rPr>
      </w:pPr>
      <w:r w:rsidRPr="00FD5D29">
        <w:rPr>
          <w:rFonts w:ascii="Times" w:hAnsi="Times" w:cs="Times New Roman"/>
          <w:sz w:val="20"/>
          <w:szCs w:val="20"/>
        </w:rPr>
        <w:t xml:space="preserve">Questions about the Top Hat adoption?  Contact CFT educational technologist </w:t>
      </w:r>
      <w:hyperlink r:id="rId32" w:history="1">
        <w:r w:rsidRPr="00FD5D29">
          <w:rPr>
            <w:rFonts w:ascii="Times" w:hAnsi="Times" w:cs="Times New Roman"/>
            <w:color w:val="0000FF"/>
            <w:sz w:val="20"/>
            <w:szCs w:val="20"/>
            <w:u w:val="single"/>
          </w:rPr>
          <w:t>Rhett McDaniel</w:t>
        </w:r>
      </w:hyperlink>
      <w:r w:rsidRPr="00FD5D29">
        <w:rPr>
          <w:rFonts w:ascii="Times" w:hAnsi="Times" w:cs="Times New Roman"/>
          <w:sz w:val="20"/>
          <w:szCs w:val="20"/>
        </w:rPr>
        <w:t>.</w:t>
      </w:r>
    </w:p>
    <w:p w14:paraId="6AB20976" w14:textId="77777777" w:rsidR="00FD5D29" w:rsidRPr="00FD5D29" w:rsidRDefault="00FD5D29" w:rsidP="00FD5D29">
      <w:pPr>
        <w:spacing w:before="100" w:beforeAutospacing="1" w:after="100" w:afterAutospacing="1"/>
        <w:outlineLvl w:val="2"/>
        <w:rPr>
          <w:rFonts w:ascii="Times" w:eastAsia="Times New Roman" w:hAnsi="Times" w:cs="Times New Roman"/>
          <w:b/>
          <w:bCs/>
          <w:sz w:val="36"/>
          <w:szCs w:val="27"/>
        </w:rPr>
      </w:pPr>
      <w:bookmarkStart w:id="8" w:name="news"/>
      <w:bookmarkEnd w:id="8"/>
      <w:r w:rsidRPr="00FD5D29">
        <w:rPr>
          <w:rFonts w:ascii="Times" w:eastAsia="Times New Roman" w:hAnsi="Times" w:cs="Times New Roman"/>
          <w:b/>
          <w:bCs/>
          <w:sz w:val="36"/>
          <w:szCs w:val="27"/>
        </w:rPr>
        <w:t>News Articles</w:t>
      </w:r>
    </w:p>
    <w:p w14:paraId="4B21EBAD" w14:textId="77777777" w:rsidR="00FD5D29" w:rsidRPr="00FD5D29" w:rsidRDefault="00D07D50" w:rsidP="00FD5D29">
      <w:pPr>
        <w:numPr>
          <w:ilvl w:val="0"/>
          <w:numId w:val="42"/>
        </w:numPr>
        <w:spacing w:before="100" w:beforeAutospacing="1" w:after="100" w:afterAutospacing="1"/>
        <w:rPr>
          <w:rFonts w:ascii="Times" w:eastAsia="Times New Roman" w:hAnsi="Times" w:cs="Times New Roman"/>
          <w:sz w:val="20"/>
          <w:szCs w:val="20"/>
        </w:rPr>
      </w:pPr>
      <w:hyperlink r:id="rId33" w:history="1">
        <w:r w:rsidR="00FD5D29" w:rsidRPr="00AB3D90">
          <w:rPr>
            <w:rStyle w:val="Hyperlink"/>
            <w:rFonts w:ascii="Times" w:eastAsia="Times New Roman" w:hAnsi="Times" w:cs="Times New Roman"/>
            <w:sz w:val="20"/>
            <w:szCs w:val="20"/>
          </w:rPr>
          <w:t xml:space="preserve">With Classroom Response Systems, New Way of Learning Is Only a ‘Click’ </w:t>
        </w:r>
        <w:proofErr w:type="spellStart"/>
        <w:r w:rsidR="00FD5D29" w:rsidRPr="00AB3D90">
          <w:rPr>
            <w:rStyle w:val="Hyperlink"/>
            <w:rFonts w:ascii="Times" w:eastAsia="Times New Roman" w:hAnsi="Times" w:cs="Times New Roman"/>
            <w:sz w:val="20"/>
            <w:szCs w:val="20"/>
          </w:rPr>
          <w:t>Away,</w:t>
        </w:r>
      </w:hyperlink>
      <w:r w:rsidR="00FD5D29" w:rsidRPr="00FD5D29">
        <w:rPr>
          <w:rFonts w:ascii="Times" w:eastAsia="Times New Roman" w:hAnsi="Times" w:cs="Times New Roman"/>
          <w:i/>
          <w:iCs/>
          <w:sz w:val="20"/>
          <w:szCs w:val="20"/>
        </w:rPr>
        <w:t>Vanderbilt</w:t>
      </w:r>
      <w:proofErr w:type="spellEnd"/>
      <w:r w:rsidR="00FD5D29" w:rsidRPr="00FD5D29">
        <w:rPr>
          <w:rFonts w:ascii="Times" w:eastAsia="Times New Roman" w:hAnsi="Times" w:cs="Times New Roman"/>
          <w:i/>
          <w:iCs/>
          <w:sz w:val="20"/>
          <w:szCs w:val="20"/>
        </w:rPr>
        <w:t xml:space="preserve"> Register</w:t>
      </w:r>
      <w:r w:rsidR="00FD5D29" w:rsidRPr="00FD5D29">
        <w:rPr>
          <w:rFonts w:ascii="Times" w:eastAsia="Times New Roman" w:hAnsi="Times" w:cs="Times New Roman"/>
          <w:sz w:val="20"/>
          <w:szCs w:val="20"/>
        </w:rPr>
        <w:t>, April 2007 – featuring Derek Bruff from the Vanderbilt Center for Teaching and Department of Mathematics</w:t>
      </w:r>
    </w:p>
    <w:p w14:paraId="194E2541" w14:textId="2F43E45F" w:rsidR="00FD5D29" w:rsidRPr="00B37A7B" w:rsidRDefault="00D07D50" w:rsidP="00FD5D29">
      <w:pPr>
        <w:numPr>
          <w:ilvl w:val="0"/>
          <w:numId w:val="42"/>
        </w:numPr>
        <w:spacing w:before="100" w:beforeAutospacing="1" w:after="100" w:afterAutospacing="1"/>
        <w:rPr>
          <w:rFonts w:ascii="Times" w:eastAsia="Times New Roman" w:hAnsi="Times" w:cs="Times New Roman"/>
          <w:sz w:val="20"/>
          <w:szCs w:val="20"/>
        </w:rPr>
      </w:pPr>
      <w:hyperlink r:id="rId34" w:tgtFrame="_blank" w:history="1">
        <w:r w:rsidR="00FD5D29" w:rsidRPr="00FD5D29">
          <w:rPr>
            <w:rFonts w:ascii="Times" w:eastAsia="Times New Roman" w:hAnsi="Times" w:cs="Times New Roman"/>
            <w:color w:val="0000FF"/>
            <w:sz w:val="20"/>
            <w:szCs w:val="20"/>
            <w:u w:val="single"/>
          </w:rPr>
          <w:t>Learning a Click Away in VUSN Nutrition Class</w:t>
        </w:r>
      </w:hyperlink>
      <w:r w:rsidR="00FD5D29" w:rsidRPr="00FD5D29">
        <w:rPr>
          <w:rFonts w:ascii="Times" w:eastAsia="Times New Roman" w:hAnsi="Times" w:cs="Times New Roman"/>
          <w:sz w:val="20"/>
          <w:szCs w:val="20"/>
        </w:rPr>
        <w:t xml:space="preserve">, </w:t>
      </w:r>
      <w:r w:rsidR="00FD5D29" w:rsidRPr="00FD5D29">
        <w:rPr>
          <w:rFonts w:ascii="Times" w:eastAsia="Times New Roman" w:hAnsi="Times" w:cs="Times New Roman"/>
          <w:i/>
          <w:iCs/>
          <w:sz w:val="20"/>
          <w:szCs w:val="20"/>
        </w:rPr>
        <w:t>VUMC Reporter</w:t>
      </w:r>
      <w:r w:rsidR="00FD5D29" w:rsidRPr="00FD5D29">
        <w:rPr>
          <w:rFonts w:ascii="Times" w:eastAsia="Times New Roman" w:hAnsi="Times" w:cs="Times New Roman"/>
          <w:sz w:val="20"/>
          <w:szCs w:val="20"/>
        </w:rPr>
        <w:t>, November 2005 — Featuring Jamie Pope and Bettina Lippert from the Vanderbilt School of Nursing</w:t>
      </w:r>
    </w:p>
    <w:p w14:paraId="65F7F951" w14:textId="77777777" w:rsidR="00FD5D29" w:rsidRPr="00FD5D29" w:rsidRDefault="00FD5D29" w:rsidP="00FD5D29">
      <w:pPr>
        <w:spacing w:before="100" w:beforeAutospacing="1" w:after="100" w:afterAutospacing="1"/>
        <w:outlineLvl w:val="1"/>
        <w:rPr>
          <w:rFonts w:ascii="Times" w:eastAsia="Times New Roman" w:hAnsi="Times" w:cs="Times New Roman"/>
          <w:b/>
          <w:bCs/>
          <w:sz w:val="36"/>
          <w:szCs w:val="36"/>
        </w:rPr>
      </w:pPr>
      <w:bookmarkStart w:id="9" w:name="otherschools"/>
      <w:bookmarkEnd w:id="9"/>
      <w:r w:rsidRPr="00FD5D29">
        <w:rPr>
          <w:rFonts w:ascii="Times" w:eastAsia="Times New Roman" w:hAnsi="Times" w:cs="Times New Roman"/>
          <w:b/>
          <w:bCs/>
          <w:sz w:val="36"/>
          <w:szCs w:val="36"/>
        </w:rPr>
        <w:t>CRS at Other Schools</w:t>
      </w:r>
    </w:p>
    <w:p w14:paraId="12CD460B" w14:textId="7099D29F" w:rsidR="000C22FC" w:rsidRDefault="00D07D50" w:rsidP="00B37A7B">
      <w:pPr>
        <w:numPr>
          <w:ilvl w:val="0"/>
          <w:numId w:val="46"/>
        </w:numPr>
        <w:spacing w:before="100" w:beforeAutospacing="1" w:after="100" w:afterAutospacing="1"/>
        <w:rPr>
          <w:rFonts w:eastAsia="Times New Roman" w:cs="Times New Roman"/>
          <w:sz w:val="20"/>
          <w:szCs w:val="20"/>
        </w:rPr>
      </w:pPr>
      <w:hyperlink r:id="rId35" w:tgtFrame="_blank" w:history="1">
        <w:r w:rsidR="003D33B2" w:rsidRPr="003D33B2">
          <w:rPr>
            <w:rStyle w:val="Strong"/>
            <w:rFonts w:eastAsia="Times New Roman" w:cs="Times New Roman"/>
            <w:color w:val="0000FF"/>
            <w:sz w:val="20"/>
            <w:szCs w:val="20"/>
            <w:u w:val="single"/>
          </w:rPr>
          <w:t>University of Western Ontario</w:t>
        </w:r>
      </w:hyperlink>
      <w:r w:rsidR="003D33B2" w:rsidRPr="003D33B2">
        <w:rPr>
          <w:rFonts w:eastAsia="Times New Roman" w:cs="Times New Roman"/>
          <w:sz w:val="20"/>
          <w:szCs w:val="20"/>
        </w:rPr>
        <w:t xml:space="preserve"> The </w:t>
      </w:r>
      <w:hyperlink r:id="rId36" w:tgtFrame="_blank" w:history="1">
        <w:proofErr w:type="spellStart"/>
        <w:r w:rsidR="003D33B2" w:rsidRPr="003D33B2">
          <w:rPr>
            <w:rStyle w:val="Hyperlink"/>
            <w:rFonts w:eastAsia="Times New Roman" w:cs="Times New Roman"/>
            <w:sz w:val="20"/>
            <w:szCs w:val="20"/>
          </w:rPr>
          <w:t>PressWestern</w:t>
        </w:r>
        <w:proofErr w:type="spellEnd"/>
        <w:r w:rsidR="003D33B2" w:rsidRPr="003D33B2">
          <w:rPr>
            <w:rStyle w:val="Hyperlink"/>
            <w:rFonts w:eastAsia="Times New Roman" w:cs="Times New Roman"/>
            <w:sz w:val="20"/>
            <w:szCs w:val="20"/>
          </w:rPr>
          <w:t xml:space="preserve"> Project</w:t>
        </w:r>
      </w:hyperlink>
      <w:r w:rsidR="003D33B2" w:rsidRPr="003D33B2">
        <w:rPr>
          <w:rFonts w:eastAsia="Times New Roman" w:cs="Times New Roman"/>
          <w:sz w:val="20"/>
          <w:szCs w:val="20"/>
        </w:rPr>
        <w:t xml:space="preserve"> provides support to the University of Western Ontario clicker-using community. The project's </w:t>
      </w:r>
      <w:hyperlink r:id="rId37" w:history="1">
        <w:r w:rsidR="003D33B2" w:rsidRPr="003D33B2">
          <w:rPr>
            <w:rStyle w:val="Hyperlink"/>
            <w:rFonts w:eastAsia="Times New Roman" w:cs="Times New Roman"/>
            <w:sz w:val="20"/>
            <w:szCs w:val="20"/>
          </w:rPr>
          <w:t xml:space="preserve">student page </w:t>
        </w:r>
      </w:hyperlink>
      <w:r w:rsidR="003D33B2" w:rsidRPr="003D33B2">
        <w:rPr>
          <w:rFonts w:eastAsia="Times New Roman" w:cs="Times New Roman"/>
          <w:sz w:val="20"/>
          <w:szCs w:val="20"/>
        </w:rPr>
        <w:t xml:space="preserve">features short videos explaining how to set up clickers and use them in class. The project's </w:t>
      </w:r>
      <w:hyperlink r:id="rId38" w:history="1">
        <w:r w:rsidR="003D33B2" w:rsidRPr="003D33B2">
          <w:rPr>
            <w:rStyle w:val="Hyperlink"/>
            <w:rFonts w:eastAsia="Times New Roman" w:cs="Times New Roman"/>
            <w:sz w:val="20"/>
            <w:szCs w:val="20"/>
          </w:rPr>
          <w:t>faculty page</w:t>
        </w:r>
      </w:hyperlink>
      <w:r w:rsidR="003D33B2" w:rsidRPr="003D33B2">
        <w:rPr>
          <w:rFonts w:eastAsia="Times New Roman" w:cs="Times New Roman"/>
          <w:sz w:val="20"/>
          <w:szCs w:val="20"/>
        </w:rPr>
        <w:t xml:space="preserve"> provides explanation of the technology of clickers and discussing how clickers can be useful in teaching. See also </w:t>
      </w:r>
      <w:hyperlink r:id="rId39" w:tgtFrame="_blank" w:history="1">
        <w:r w:rsidR="003D33B2" w:rsidRPr="003D33B2">
          <w:rPr>
            <w:rStyle w:val="Hyperlink"/>
            <w:rFonts w:eastAsia="Times New Roman" w:cs="Times New Roman"/>
            <w:sz w:val="20"/>
            <w:szCs w:val="20"/>
          </w:rPr>
          <w:t xml:space="preserve">this video of Tom </w:t>
        </w:r>
        <w:proofErr w:type="spellStart"/>
        <w:r w:rsidR="003D33B2" w:rsidRPr="003D33B2">
          <w:rPr>
            <w:rStyle w:val="Hyperlink"/>
            <w:rFonts w:eastAsia="Times New Roman" w:cs="Times New Roman"/>
            <w:sz w:val="20"/>
            <w:szCs w:val="20"/>
          </w:rPr>
          <w:t>Haffie</w:t>
        </w:r>
        <w:proofErr w:type="spellEnd"/>
      </w:hyperlink>
      <w:r w:rsidR="003D33B2" w:rsidRPr="003D33B2">
        <w:rPr>
          <w:rFonts w:eastAsia="Times New Roman" w:cs="Times New Roman"/>
          <w:sz w:val="20"/>
          <w:szCs w:val="20"/>
        </w:rPr>
        <w:t xml:space="preserve">, coordinator of the </w:t>
      </w:r>
      <w:proofErr w:type="spellStart"/>
      <w:r w:rsidR="003D33B2" w:rsidRPr="003D33B2">
        <w:rPr>
          <w:rFonts w:eastAsia="Times New Roman" w:cs="Times New Roman"/>
          <w:sz w:val="20"/>
          <w:szCs w:val="20"/>
        </w:rPr>
        <w:t>PressWestern</w:t>
      </w:r>
      <w:proofErr w:type="spellEnd"/>
      <w:r w:rsidR="003D33B2" w:rsidRPr="003D33B2">
        <w:rPr>
          <w:rFonts w:eastAsia="Times New Roman" w:cs="Times New Roman"/>
          <w:sz w:val="20"/>
          <w:szCs w:val="20"/>
        </w:rPr>
        <w:t xml:space="preserve"> Project and lecturer in biology, discussing ways and reasons to use clickers.</w:t>
      </w:r>
    </w:p>
    <w:p w14:paraId="12D47F96" w14:textId="77777777" w:rsidR="003B3D2E" w:rsidRPr="003B3D2E" w:rsidRDefault="003B3D2E" w:rsidP="003B3D2E">
      <w:pPr>
        <w:shd w:val="clear" w:color="auto" w:fill="FFFFFF"/>
        <w:spacing w:before="225" w:after="225" w:line="408" w:lineRule="atLeast"/>
        <w:ind w:left="360"/>
        <w:jc w:val="center"/>
        <w:rPr>
          <w:rFonts w:ascii="Times New Roman" w:eastAsia="Times New Roman" w:hAnsi="Times New Roman" w:cs="Times New Roman"/>
          <w:color w:val="222222"/>
          <w:sz w:val="20"/>
          <w:szCs w:val="20"/>
        </w:rPr>
      </w:pPr>
      <w:r w:rsidRPr="003B3D2E">
        <w:rPr>
          <w:noProof/>
          <w:sz w:val="20"/>
          <w:szCs w:val="20"/>
        </w:rPr>
        <w:lastRenderedPageBreak/>
        <w:drawing>
          <wp:inline distT="0" distB="0" distL="0" distR="0" wp14:anchorId="7D2F6AAA" wp14:editId="1F1BFF69">
            <wp:extent cx="1016000" cy="193040"/>
            <wp:effectExtent l="0" t="0" r="0" b="0"/>
            <wp:docPr id="8" name="Picture 8" descr="Creative Commons Licens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16000" cy="193040"/>
                    </a:xfrm>
                    <a:prstGeom prst="rect">
                      <a:avLst/>
                    </a:prstGeom>
                    <a:noFill/>
                    <a:ln>
                      <a:noFill/>
                    </a:ln>
                  </pic:spPr>
                </pic:pic>
              </a:graphicData>
            </a:graphic>
          </wp:inline>
        </w:drawing>
      </w:r>
      <w:r w:rsidRPr="003B3D2E">
        <w:rPr>
          <w:rFonts w:ascii="Roboto" w:eastAsia="Times New Roman" w:hAnsi="Roboto" w:cs="Times New Roman"/>
          <w:color w:val="222222"/>
          <w:sz w:val="20"/>
          <w:szCs w:val="20"/>
        </w:rPr>
        <w:br/>
      </w:r>
      <w:r w:rsidRPr="003B3D2E">
        <w:rPr>
          <w:rFonts w:ascii="Times New Roman" w:eastAsia="Times New Roman" w:hAnsi="Times New Roman" w:cs="Times New Roman"/>
          <w:color w:val="222222"/>
          <w:sz w:val="20"/>
          <w:szCs w:val="20"/>
        </w:rPr>
        <w:t>This teaching guide is licensed under a </w:t>
      </w:r>
      <w:hyperlink r:id="rId42" w:history="1">
        <w:r w:rsidRPr="003B3D2E">
          <w:rPr>
            <w:rFonts w:ascii="Times New Roman" w:eastAsia="Times New Roman" w:hAnsi="Times New Roman" w:cs="Times New Roman"/>
            <w:color w:val="006682"/>
            <w:sz w:val="20"/>
            <w:szCs w:val="20"/>
            <w:u w:val="single"/>
          </w:rPr>
          <w:t>Creative Commons Attribution-</w:t>
        </w:r>
        <w:proofErr w:type="spellStart"/>
        <w:r w:rsidRPr="003B3D2E">
          <w:rPr>
            <w:rFonts w:ascii="Times New Roman" w:eastAsia="Times New Roman" w:hAnsi="Times New Roman" w:cs="Times New Roman"/>
            <w:color w:val="006682"/>
            <w:sz w:val="20"/>
            <w:szCs w:val="20"/>
            <w:u w:val="single"/>
          </w:rPr>
          <w:t>NonCommercial</w:t>
        </w:r>
        <w:proofErr w:type="spellEnd"/>
        <w:r w:rsidRPr="003B3D2E">
          <w:rPr>
            <w:rFonts w:ascii="Times New Roman" w:eastAsia="Times New Roman" w:hAnsi="Times New Roman" w:cs="Times New Roman"/>
            <w:color w:val="006682"/>
            <w:sz w:val="20"/>
            <w:szCs w:val="20"/>
            <w:u w:val="single"/>
          </w:rPr>
          <w:t xml:space="preserve"> 4.0 International License</w:t>
        </w:r>
      </w:hyperlink>
      <w:r w:rsidRPr="003B3D2E">
        <w:rPr>
          <w:rFonts w:ascii="Times New Roman" w:eastAsia="Times New Roman" w:hAnsi="Times New Roman" w:cs="Times New Roman"/>
          <w:color w:val="222222"/>
          <w:sz w:val="20"/>
          <w:szCs w:val="20"/>
        </w:rPr>
        <w:t>.</w:t>
      </w:r>
    </w:p>
    <w:p w14:paraId="58320AC8" w14:textId="77777777" w:rsidR="003B3D2E" w:rsidRPr="00B37A7B" w:rsidRDefault="003B3D2E" w:rsidP="003B3D2E">
      <w:pPr>
        <w:spacing w:before="100" w:beforeAutospacing="1" w:after="100" w:afterAutospacing="1"/>
        <w:ind w:left="720"/>
        <w:rPr>
          <w:rFonts w:eastAsia="Times New Roman" w:cs="Times New Roman"/>
          <w:sz w:val="20"/>
          <w:szCs w:val="20"/>
        </w:rPr>
      </w:pPr>
    </w:p>
    <w:sectPr w:rsidR="003B3D2E" w:rsidRPr="00B37A7B" w:rsidSect="00B37A7B">
      <w:pgSz w:w="12240" w:h="15840"/>
      <w:pgMar w:top="900" w:right="1800" w:bottom="11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Roboto">
    <w:altName w:val="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78AE"/>
    <w:multiLevelType w:val="multilevel"/>
    <w:tmpl w:val="0716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06F4A"/>
    <w:multiLevelType w:val="multilevel"/>
    <w:tmpl w:val="8A42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A73D7"/>
    <w:multiLevelType w:val="multilevel"/>
    <w:tmpl w:val="A46E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F058D"/>
    <w:multiLevelType w:val="multilevel"/>
    <w:tmpl w:val="3B4C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83808"/>
    <w:multiLevelType w:val="multilevel"/>
    <w:tmpl w:val="8594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575DE"/>
    <w:multiLevelType w:val="multilevel"/>
    <w:tmpl w:val="2BC0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C61B0"/>
    <w:multiLevelType w:val="multilevel"/>
    <w:tmpl w:val="F53A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C1CB3"/>
    <w:multiLevelType w:val="multilevel"/>
    <w:tmpl w:val="7D2C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E7235"/>
    <w:multiLevelType w:val="multilevel"/>
    <w:tmpl w:val="3F1A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F228C"/>
    <w:multiLevelType w:val="multilevel"/>
    <w:tmpl w:val="20BE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90E90"/>
    <w:multiLevelType w:val="multilevel"/>
    <w:tmpl w:val="CD52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6627E"/>
    <w:multiLevelType w:val="multilevel"/>
    <w:tmpl w:val="A1B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F5485"/>
    <w:multiLevelType w:val="multilevel"/>
    <w:tmpl w:val="7022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C85D42"/>
    <w:multiLevelType w:val="multilevel"/>
    <w:tmpl w:val="E7B0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57C99"/>
    <w:multiLevelType w:val="multilevel"/>
    <w:tmpl w:val="A5A8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C4668"/>
    <w:multiLevelType w:val="multilevel"/>
    <w:tmpl w:val="730A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1C2D05"/>
    <w:multiLevelType w:val="multilevel"/>
    <w:tmpl w:val="C62AB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8B0E7B"/>
    <w:multiLevelType w:val="multilevel"/>
    <w:tmpl w:val="7A00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AC03BE"/>
    <w:multiLevelType w:val="multilevel"/>
    <w:tmpl w:val="A0CE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D82493"/>
    <w:multiLevelType w:val="multilevel"/>
    <w:tmpl w:val="833E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F748A0"/>
    <w:multiLevelType w:val="multilevel"/>
    <w:tmpl w:val="CF12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0115F5"/>
    <w:multiLevelType w:val="multilevel"/>
    <w:tmpl w:val="F674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A354BC"/>
    <w:multiLevelType w:val="multilevel"/>
    <w:tmpl w:val="09A0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DE23E7"/>
    <w:multiLevelType w:val="multilevel"/>
    <w:tmpl w:val="387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B83E0F"/>
    <w:multiLevelType w:val="multilevel"/>
    <w:tmpl w:val="1C54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551B14"/>
    <w:multiLevelType w:val="multilevel"/>
    <w:tmpl w:val="12C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930CE1"/>
    <w:multiLevelType w:val="multilevel"/>
    <w:tmpl w:val="AD1E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EB0107"/>
    <w:multiLevelType w:val="multilevel"/>
    <w:tmpl w:val="4E62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DA2899"/>
    <w:multiLevelType w:val="multilevel"/>
    <w:tmpl w:val="5508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02277E"/>
    <w:multiLevelType w:val="multilevel"/>
    <w:tmpl w:val="8D70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930F45"/>
    <w:multiLevelType w:val="multilevel"/>
    <w:tmpl w:val="1B40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9864BB"/>
    <w:multiLevelType w:val="multilevel"/>
    <w:tmpl w:val="7064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235FAC"/>
    <w:multiLevelType w:val="multilevel"/>
    <w:tmpl w:val="1602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A10A1D"/>
    <w:multiLevelType w:val="multilevel"/>
    <w:tmpl w:val="3676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6F049F"/>
    <w:multiLevelType w:val="multilevel"/>
    <w:tmpl w:val="CFEE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D30208"/>
    <w:multiLevelType w:val="multilevel"/>
    <w:tmpl w:val="3F5C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CD2911"/>
    <w:multiLevelType w:val="multilevel"/>
    <w:tmpl w:val="6E00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D97747"/>
    <w:multiLevelType w:val="multilevel"/>
    <w:tmpl w:val="7E7E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262914"/>
    <w:multiLevelType w:val="multilevel"/>
    <w:tmpl w:val="4730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3E1C85"/>
    <w:multiLevelType w:val="multilevel"/>
    <w:tmpl w:val="B4DA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341F26"/>
    <w:multiLevelType w:val="multilevel"/>
    <w:tmpl w:val="3E8E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014DF6"/>
    <w:multiLevelType w:val="multilevel"/>
    <w:tmpl w:val="277C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941C10"/>
    <w:multiLevelType w:val="multilevel"/>
    <w:tmpl w:val="6CE2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EB2296"/>
    <w:multiLevelType w:val="multilevel"/>
    <w:tmpl w:val="25B6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894013"/>
    <w:multiLevelType w:val="multilevel"/>
    <w:tmpl w:val="B2DC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F9279B"/>
    <w:multiLevelType w:val="multilevel"/>
    <w:tmpl w:val="40EC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3"/>
  </w:num>
  <w:num w:numId="4">
    <w:abstractNumId w:val="24"/>
  </w:num>
  <w:num w:numId="5">
    <w:abstractNumId w:val="21"/>
  </w:num>
  <w:num w:numId="6">
    <w:abstractNumId w:val="39"/>
  </w:num>
  <w:num w:numId="7">
    <w:abstractNumId w:val="0"/>
  </w:num>
  <w:num w:numId="8">
    <w:abstractNumId w:val="37"/>
  </w:num>
  <w:num w:numId="9">
    <w:abstractNumId w:val="15"/>
  </w:num>
  <w:num w:numId="10">
    <w:abstractNumId w:val="44"/>
  </w:num>
  <w:num w:numId="11">
    <w:abstractNumId w:val="38"/>
  </w:num>
  <w:num w:numId="12">
    <w:abstractNumId w:val="10"/>
  </w:num>
  <w:num w:numId="13">
    <w:abstractNumId w:val="9"/>
  </w:num>
  <w:num w:numId="14">
    <w:abstractNumId w:val="41"/>
  </w:num>
  <w:num w:numId="15">
    <w:abstractNumId w:val="17"/>
  </w:num>
  <w:num w:numId="16">
    <w:abstractNumId w:val="18"/>
  </w:num>
  <w:num w:numId="17">
    <w:abstractNumId w:val="31"/>
  </w:num>
  <w:num w:numId="18">
    <w:abstractNumId w:val="14"/>
  </w:num>
  <w:num w:numId="19">
    <w:abstractNumId w:val="1"/>
  </w:num>
  <w:num w:numId="20">
    <w:abstractNumId w:val="36"/>
  </w:num>
  <w:num w:numId="21">
    <w:abstractNumId w:val="29"/>
  </w:num>
  <w:num w:numId="22">
    <w:abstractNumId w:val="43"/>
  </w:num>
  <w:num w:numId="23">
    <w:abstractNumId w:val="30"/>
  </w:num>
  <w:num w:numId="24">
    <w:abstractNumId w:val="42"/>
  </w:num>
  <w:num w:numId="25">
    <w:abstractNumId w:val="22"/>
  </w:num>
  <w:num w:numId="26">
    <w:abstractNumId w:val="34"/>
  </w:num>
  <w:num w:numId="27">
    <w:abstractNumId w:val="35"/>
  </w:num>
  <w:num w:numId="28">
    <w:abstractNumId w:val="33"/>
  </w:num>
  <w:num w:numId="29">
    <w:abstractNumId w:val="28"/>
  </w:num>
  <w:num w:numId="30">
    <w:abstractNumId w:val="40"/>
  </w:num>
  <w:num w:numId="31">
    <w:abstractNumId w:val="11"/>
  </w:num>
  <w:num w:numId="32">
    <w:abstractNumId w:val="27"/>
  </w:num>
  <w:num w:numId="33">
    <w:abstractNumId w:val="45"/>
  </w:num>
  <w:num w:numId="34">
    <w:abstractNumId w:val="7"/>
  </w:num>
  <w:num w:numId="35">
    <w:abstractNumId w:val="13"/>
  </w:num>
  <w:num w:numId="36">
    <w:abstractNumId w:val="4"/>
  </w:num>
  <w:num w:numId="37">
    <w:abstractNumId w:val="12"/>
  </w:num>
  <w:num w:numId="38">
    <w:abstractNumId w:val="5"/>
  </w:num>
  <w:num w:numId="39">
    <w:abstractNumId w:val="19"/>
  </w:num>
  <w:num w:numId="40">
    <w:abstractNumId w:val="6"/>
  </w:num>
  <w:num w:numId="41">
    <w:abstractNumId w:val="23"/>
  </w:num>
  <w:num w:numId="42">
    <w:abstractNumId w:val="25"/>
  </w:num>
  <w:num w:numId="43">
    <w:abstractNumId w:val="32"/>
  </w:num>
  <w:num w:numId="44">
    <w:abstractNumId w:val="20"/>
  </w:num>
  <w:num w:numId="45">
    <w:abstractNumId w:val="26"/>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D29"/>
    <w:rsid w:val="000C22FC"/>
    <w:rsid w:val="003B3D2E"/>
    <w:rsid w:val="003D33B2"/>
    <w:rsid w:val="00AB3D90"/>
    <w:rsid w:val="00B23DD0"/>
    <w:rsid w:val="00B37A7B"/>
    <w:rsid w:val="00BF49F1"/>
    <w:rsid w:val="00C9720B"/>
    <w:rsid w:val="00D07D50"/>
    <w:rsid w:val="00FD5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2D0BD"/>
  <w14:defaultImageDpi w14:val="300"/>
  <w15:docId w15:val="{F13EA73D-4EB9-1840-8896-5DEF50FC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5D2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D5D2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D5D29"/>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FD5D29"/>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FD5D29"/>
    <w:rPr>
      <w:rFonts w:ascii="Times" w:hAnsi="Times"/>
      <w:b/>
      <w:bCs/>
      <w:kern w:val="36"/>
      <w:sz w:val="48"/>
      <w:szCs w:val="48"/>
    </w:rPr>
  </w:style>
  <w:style w:type="character" w:customStyle="1" w:styleId="Heading2Char">
    <w:name w:val="Heading 2 Char"/>
    <w:basedOn w:val="DefaultParagraphFont"/>
    <w:link w:val="Heading2"/>
    <w:uiPriority w:val="9"/>
    <w:rsid w:val="00FD5D29"/>
    <w:rPr>
      <w:rFonts w:ascii="Times" w:hAnsi="Times"/>
      <w:b/>
      <w:bCs/>
      <w:sz w:val="36"/>
      <w:szCs w:val="36"/>
    </w:rPr>
  </w:style>
  <w:style w:type="character" w:customStyle="1" w:styleId="Heading3Char">
    <w:name w:val="Heading 3 Char"/>
    <w:basedOn w:val="DefaultParagraphFont"/>
    <w:link w:val="Heading3"/>
    <w:uiPriority w:val="9"/>
    <w:rsid w:val="00FD5D29"/>
    <w:rPr>
      <w:rFonts w:ascii="Times" w:hAnsi="Times"/>
      <w:b/>
      <w:bCs/>
      <w:sz w:val="27"/>
      <w:szCs w:val="27"/>
    </w:rPr>
  </w:style>
  <w:style w:type="character" w:customStyle="1" w:styleId="Heading6Char">
    <w:name w:val="Heading 6 Char"/>
    <w:basedOn w:val="DefaultParagraphFont"/>
    <w:link w:val="Heading6"/>
    <w:uiPriority w:val="9"/>
    <w:rsid w:val="00FD5D29"/>
    <w:rPr>
      <w:rFonts w:ascii="Times" w:hAnsi="Times"/>
      <w:b/>
      <w:bCs/>
      <w:sz w:val="15"/>
      <w:szCs w:val="15"/>
    </w:rPr>
  </w:style>
  <w:style w:type="character" w:styleId="Emphasis">
    <w:name w:val="Emphasis"/>
    <w:basedOn w:val="DefaultParagraphFont"/>
    <w:uiPriority w:val="20"/>
    <w:qFormat/>
    <w:rsid w:val="00FD5D29"/>
    <w:rPr>
      <w:i/>
      <w:iCs/>
    </w:rPr>
  </w:style>
  <w:style w:type="paragraph" w:styleId="NormalWeb">
    <w:name w:val="Normal (Web)"/>
    <w:basedOn w:val="Normal"/>
    <w:uiPriority w:val="99"/>
    <w:unhideWhenUsed/>
    <w:rsid w:val="00FD5D2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D5D29"/>
    <w:rPr>
      <w:b/>
      <w:bCs/>
    </w:rPr>
  </w:style>
  <w:style w:type="character" w:styleId="Hyperlink">
    <w:name w:val="Hyperlink"/>
    <w:basedOn w:val="DefaultParagraphFont"/>
    <w:uiPriority w:val="99"/>
    <w:unhideWhenUsed/>
    <w:rsid w:val="00FD5D29"/>
    <w:rPr>
      <w:color w:val="0000FF"/>
      <w:u w:val="single"/>
    </w:rPr>
  </w:style>
  <w:style w:type="paragraph" w:styleId="BalloonText">
    <w:name w:val="Balloon Text"/>
    <w:basedOn w:val="Normal"/>
    <w:link w:val="BalloonTextChar"/>
    <w:uiPriority w:val="99"/>
    <w:semiHidden/>
    <w:unhideWhenUsed/>
    <w:rsid w:val="00B37A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A7B"/>
    <w:rPr>
      <w:rFonts w:ascii="Lucida Grande" w:hAnsi="Lucida Grande" w:cs="Lucida Grande"/>
      <w:sz w:val="18"/>
      <w:szCs w:val="18"/>
    </w:rPr>
  </w:style>
  <w:style w:type="paragraph" w:styleId="ListParagraph">
    <w:name w:val="List Paragraph"/>
    <w:basedOn w:val="Normal"/>
    <w:uiPriority w:val="34"/>
    <w:qFormat/>
    <w:rsid w:val="003B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270108">
      <w:bodyDiv w:val="1"/>
      <w:marLeft w:val="0"/>
      <w:marRight w:val="0"/>
      <w:marTop w:val="0"/>
      <w:marBottom w:val="0"/>
      <w:divBdr>
        <w:top w:val="none" w:sz="0" w:space="0" w:color="auto"/>
        <w:left w:val="none" w:sz="0" w:space="0" w:color="auto"/>
        <w:bottom w:val="none" w:sz="0" w:space="0" w:color="auto"/>
        <w:right w:val="none" w:sz="0" w:space="0" w:color="auto"/>
      </w:divBdr>
      <w:divsChild>
        <w:div w:id="731470308">
          <w:marLeft w:val="0"/>
          <w:marRight w:val="0"/>
          <w:marTop w:val="0"/>
          <w:marBottom w:val="0"/>
          <w:divBdr>
            <w:top w:val="none" w:sz="0" w:space="0" w:color="auto"/>
            <w:left w:val="none" w:sz="0" w:space="0" w:color="auto"/>
            <w:bottom w:val="none" w:sz="0" w:space="0" w:color="auto"/>
            <w:right w:val="none" w:sz="0" w:space="0" w:color="auto"/>
          </w:divBdr>
          <w:divsChild>
            <w:div w:id="1973174127">
              <w:marLeft w:val="0"/>
              <w:marRight w:val="0"/>
              <w:marTop w:val="0"/>
              <w:marBottom w:val="0"/>
              <w:divBdr>
                <w:top w:val="none" w:sz="0" w:space="0" w:color="auto"/>
                <w:left w:val="none" w:sz="0" w:space="0" w:color="auto"/>
                <w:bottom w:val="none" w:sz="0" w:space="0" w:color="auto"/>
                <w:right w:val="none" w:sz="0" w:space="0" w:color="auto"/>
              </w:divBdr>
              <w:divsChild>
                <w:div w:id="17493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15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ft.vanderbilt.edu/docs/classroom-response-system-clickers-bibliography/" TargetMode="External"/><Relationship Id="rId18" Type="http://schemas.openxmlformats.org/officeDocument/2006/relationships/hyperlink" Target="https://cft.vanderbilt.edu/2007/12/episode-2-an-interview-with-steve-buckles/" TargetMode="External"/><Relationship Id="rId26" Type="http://schemas.openxmlformats.org/officeDocument/2006/relationships/hyperlink" Target="http://campustechnology.com/articles/38434_3/" TargetMode="External"/><Relationship Id="rId39" Type="http://schemas.openxmlformats.org/officeDocument/2006/relationships/hyperlink" Target="http://www.itrc.uwo.ca/spotlight/mr_tom_haffie.html" TargetMode="External"/><Relationship Id="rId21" Type="http://schemas.openxmlformats.org/officeDocument/2006/relationships/hyperlink" Target="http://mathquest.carroll.edu/" TargetMode="External"/><Relationship Id="rId34" Type="http://schemas.openxmlformats.org/officeDocument/2006/relationships/hyperlink" Target="http://www.mc.vanderbilt.edu/reporter/index.html?ID=4372" TargetMode="External"/><Relationship Id="rId42" Type="http://schemas.openxmlformats.org/officeDocument/2006/relationships/hyperlink" Target="http://creativecommons.org/licenses/by-nc/4.0/" TargetMode="External"/><Relationship Id="rId7" Type="http://schemas.openxmlformats.org/officeDocument/2006/relationships/hyperlink" Target="https://cft.vanderbilt.edu/library/" TargetMode="External"/><Relationship Id="rId2" Type="http://schemas.openxmlformats.org/officeDocument/2006/relationships/styles" Target="styles.xml"/><Relationship Id="rId16" Type="http://schemas.openxmlformats.org/officeDocument/2006/relationships/hyperlink" Target="https://cft.vanderbilt.edu/docs/classroom-response-system-clickers-bibliography/" TargetMode="External"/><Relationship Id="rId20" Type="http://schemas.openxmlformats.org/officeDocument/2006/relationships/hyperlink" Target="http://mathquest.carroll.edu/" TargetMode="External"/><Relationship Id="rId29" Type="http://schemas.openxmlformats.org/officeDocument/2006/relationships/hyperlink" Target="https://cft.vanderbilt.edu/teaching-guides/teaching-activities/discussions/" TargetMode="External"/><Relationship Id="rId41"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amazon.com/gp/product/0470288930?ie=UTF8&amp;tag=teachwithclas-20&amp;linkCode=as2&amp;camp=1789&amp;creative=9325&amp;creativeASIN=0470288930" TargetMode="External"/><Relationship Id="rId11" Type="http://schemas.openxmlformats.org/officeDocument/2006/relationships/hyperlink" Target="https://www.wired.com/2005/05/no-wrong-answer-click-it/" TargetMode="External"/><Relationship Id="rId24" Type="http://schemas.openxmlformats.org/officeDocument/2006/relationships/hyperlink" Target="http://www.ph.utexas.edu/~ctalk/bulletin/intice.htm" TargetMode="External"/><Relationship Id="rId32" Type="http://schemas.openxmlformats.org/officeDocument/2006/relationships/hyperlink" Target="https://cft.vanderbilt.edu/about/contact-us/?who=mcdaniel" TargetMode="External"/><Relationship Id="rId37" Type="http://schemas.openxmlformats.org/officeDocument/2006/relationships/hyperlink" Target="http://presswestern.uwo.ca/students_and_audience/index.html" TargetMode="External"/><Relationship Id="rId40" Type="http://schemas.openxmlformats.org/officeDocument/2006/relationships/hyperlink" Target="http://creativecommons.org/licenses/by-nc/4.0/" TargetMode="External"/><Relationship Id="rId5" Type="http://schemas.openxmlformats.org/officeDocument/2006/relationships/image" Target="media/image1.png"/><Relationship Id="rId15" Type="http://schemas.openxmlformats.org/officeDocument/2006/relationships/hyperlink" Target="https://cft.vanderbilt.edu/docs/classroom-response-system-clickers-bibliography/" TargetMode="External"/><Relationship Id="rId23" Type="http://schemas.openxmlformats.org/officeDocument/2006/relationships/hyperlink" Target="http://www.vanderbilt.edu/cft/resources/teaching_resources/technology/crs_hutson.ppt" TargetMode="External"/><Relationship Id="rId28" Type="http://schemas.openxmlformats.org/officeDocument/2006/relationships/hyperlink" Target="http://www.nbme.org/PDF/ItemWriting_2003/2003IWGwhole.pdf" TargetMode="External"/><Relationship Id="rId36" Type="http://schemas.openxmlformats.org/officeDocument/2006/relationships/hyperlink" Target="http://presswestern.uwo.ca/" TargetMode="External"/><Relationship Id="rId10" Type="http://schemas.openxmlformats.org/officeDocument/2006/relationships/hyperlink" Target="http://www.youtube.com/watch?v=CnnP0uCqD4k&amp;feature=email" TargetMode="External"/><Relationship Id="rId19" Type="http://schemas.openxmlformats.org/officeDocument/2006/relationships/hyperlink" Target="https://cft.vanderbilt.edu/2007/12/episode-2-an-interview-with-steve-buckles/" TargetMode="External"/><Relationship Id="rId31" Type="http://schemas.openxmlformats.org/officeDocument/2006/relationships/hyperlink" Target="http://www.vanderbilt.edu/topha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rekbruff.org/" TargetMode="External"/><Relationship Id="rId14" Type="http://schemas.openxmlformats.org/officeDocument/2006/relationships/hyperlink" Target="https://cft.vanderbilt.edu/docs/classroom-response-system-clickers-bibliography/" TargetMode="External"/><Relationship Id="rId22" Type="http://schemas.openxmlformats.org/officeDocument/2006/relationships/hyperlink" Target="http://mathquest.carroll.edu/resources.html" TargetMode="External"/><Relationship Id="rId27" Type="http://schemas.openxmlformats.org/officeDocument/2006/relationships/hyperlink" Target="https://cft.vanderbilt.edu/docs/classroom-response-system-clickers-bibliography/" TargetMode="External"/><Relationship Id="rId30" Type="http://schemas.openxmlformats.org/officeDocument/2006/relationships/hyperlink" Target="https://cft.vanderbilt.edu/docs/highlights-from-a-conversation-with-eric-mazur/" TargetMode="External"/><Relationship Id="rId35" Type="http://schemas.openxmlformats.org/officeDocument/2006/relationships/hyperlink" Target="http://presswestern.uwo.ca/" TargetMode="External"/><Relationship Id="rId43" Type="http://schemas.openxmlformats.org/officeDocument/2006/relationships/fontTable" Target="fontTable.xml"/><Relationship Id="rId8" Type="http://schemas.openxmlformats.org/officeDocument/2006/relationships/hyperlink" Target="http://derekbruff.org/?cat=122" TargetMode="External"/><Relationship Id="rId3" Type="http://schemas.openxmlformats.org/officeDocument/2006/relationships/settings" Target="settings.xml"/><Relationship Id="rId12" Type="http://schemas.openxmlformats.org/officeDocument/2006/relationships/hyperlink" Target="https://cft.vanderbilt.edu/teaching-guides/pedagogical/blooms-taxonomy/" TargetMode="External"/><Relationship Id="rId17" Type="http://schemas.openxmlformats.org/officeDocument/2006/relationships/hyperlink" Target="https://cft.vanderbilt.edu/docs/classroom-response-system-clickers-bibliography/" TargetMode="External"/><Relationship Id="rId25" Type="http://schemas.openxmlformats.org/officeDocument/2006/relationships/hyperlink" Target="http://www.indiana.edu/~teaching/allabout/pubs/changeups.shtml" TargetMode="External"/><Relationship Id="rId33" Type="http://schemas.openxmlformats.org/officeDocument/2006/relationships/hyperlink" Target="https://news.vanderbilt.edu/archived-news/register/articles/index-id=34386.html" TargetMode="External"/><Relationship Id="rId38" Type="http://schemas.openxmlformats.org/officeDocument/2006/relationships/hyperlink" Target="http://presswestern.uwo.ca/instructors_and_presente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4285</Words>
  <Characters>24431</Characters>
  <Application>Microsoft Office Word</Application>
  <DocSecurity>0</DocSecurity>
  <Lines>203</Lines>
  <Paragraphs>57</Paragraphs>
  <ScaleCrop>false</ScaleCrop>
  <Company>vanderbilt</Company>
  <LinksUpToDate>false</LinksUpToDate>
  <CharactersWithSpaces>28659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2021-02-17T22:46:00Z</dcterms:created>
  <dcterms:modified xsi:type="dcterms:W3CDTF">2021-02-17T22:46:00Z</dcterms:modified>
</cp:coreProperties>
</file>