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6B94C" w14:textId="77777777" w:rsidR="007D0453" w:rsidRPr="007D0453" w:rsidRDefault="008F1032" w:rsidP="007D0453">
      <w:pPr>
        <w:spacing w:before="100" w:beforeAutospacing="1" w:after="100" w:afterAutospacing="1"/>
        <w:rPr>
          <w:rFonts w:ascii="Times" w:hAnsi="Times" w:cs="Times New Roman"/>
          <w:b/>
          <w:sz w:val="40"/>
          <w:szCs w:val="40"/>
        </w:rPr>
      </w:pPr>
      <w:r>
        <w:rPr>
          <w:rFonts w:ascii="Times" w:hAnsi="Times" w:cs="Times New Roman"/>
          <w:noProof/>
          <w:sz w:val="20"/>
          <w:szCs w:val="20"/>
        </w:rPr>
        <w:drawing>
          <wp:anchor distT="0" distB="0" distL="114300" distR="114300" simplePos="0" relativeHeight="251660288" behindDoc="0" locked="0" layoutInCell="1" allowOverlap="1" wp14:anchorId="10E312A3" wp14:editId="724EA930">
            <wp:simplePos x="0" y="0"/>
            <wp:positionH relativeFrom="column">
              <wp:posOffset>5486400</wp:posOffset>
            </wp:positionH>
            <wp:positionV relativeFrom="paragraph">
              <wp:posOffset>-228600</wp:posOffset>
            </wp:positionV>
            <wp:extent cx="1091546" cy="1511300"/>
            <wp:effectExtent l="0" t="0" r="1270" b="0"/>
            <wp:wrapNone/>
            <wp:docPr id="2" name="Picture 2"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1546" cy="1511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D0453" w:rsidRPr="007D0453">
        <w:rPr>
          <w:rFonts w:ascii="Times" w:hAnsi="Times" w:cs="Times New Roman"/>
          <w:b/>
          <w:sz w:val="40"/>
          <w:szCs w:val="40"/>
        </w:rPr>
        <w:t>Leading Discussions</w:t>
      </w:r>
    </w:p>
    <w:p w14:paraId="148F675D" w14:textId="77777777" w:rsidR="007D0453" w:rsidRPr="007D0453" w:rsidRDefault="007D0453" w:rsidP="007D0453">
      <w:pPr>
        <w:spacing w:before="100" w:beforeAutospacing="1" w:after="100" w:afterAutospacing="1"/>
        <w:rPr>
          <w:rFonts w:ascii="Times" w:hAnsi="Times" w:cs="Times New Roman"/>
          <w:sz w:val="20"/>
          <w:szCs w:val="20"/>
        </w:rPr>
      </w:pPr>
      <w:r w:rsidRPr="007D0453">
        <w:rPr>
          <w:rFonts w:ascii="Times" w:hAnsi="Times" w:cs="Times New Roman"/>
          <w:sz w:val="20"/>
          <w:szCs w:val="20"/>
        </w:rPr>
        <w:t>Discussion can take place in a variety of contexts and disciplines acros</w:t>
      </w:r>
      <w:r w:rsidR="008F1032">
        <w:rPr>
          <w:rFonts w:ascii="Times" w:hAnsi="Times" w:cs="Times New Roman"/>
          <w:sz w:val="20"/>
          <w:szCs w:val="20"/>
        </w:rPr>
        <w:t>s the university, from seminars</w:t>
      </w:r>
      <w:r w:rsidR="008F1032">
        <w:rPr>
          <w:rFonts w:ascii="Times" w:hAnsi="Times" w:cs="Times New Roman"/>
          <w:sz w:val="20"/>
          <w:szCs w:val="20"/>
        </w:rPr>
        <w:br/>
      </w:r>
      <w:r w:rsidRPr="007D0453">
        <w:rPr>
          <w:rFonts w:ascii="Times" w:hAnsi="Times" w:cs="Times New Roman"/>
          <w:sz w:val="20"/>
          <w:szCs w:val="20"/>
        </w:rPr>
        <w:t>to labs to lectures. Engaging students in discussion deepens their learni</w:t>
      </w:r>
      <w:r w:rsidR="008F1032">
        <w:rPr>
          <w:rFonts w:ascii="Times" w:hAnsi="Times" w:cs="Times New Roman"/>
          <w:sz w:val="20"/>
          <w:szCs w:val="20"/>
        </w:rPr>
        <w:t>ng and motivation by propelling</w:t>
      </w:r>
      <w:r w:rsidR="008F1032">
        <w:rPr>
          <w:rFonts w:ascii="Times" w:hAnsi="Times" w:cs="Times New Roman"/>
          <w:sz w:val="20"/>
          <w:szCs w:val="20"/>
        </w:rPr>
        <w:br/>
      </w:r>
      <w:r w:rsidRPr="007D0453">
        <w:rPr>
          <w:rFonts w:ascii="Times" w:hAnsi="Times" w:cs="Times New Roman"/>
          <w:sz w:val="20"/>
          <w:szCs w:val="20"/>
        </w:rPr>
        <w:t>them to develop their own views and hear their own voices.</w:t>
      </w:r>
    </w:p>
    <w:p w14:paraId="5C7D0A97" w14:textId="77777777" w:rsidR="007D0453" w:rsidRPr="007D0453" w:rsidRDefault="007D0453" w:rsidP="007D0453">
      <w:pPr>
        <w:spacing w:before="100" w:beforeAutospacing="1" w:after="100" w:afterAutospacing="1"/>
        <w:outlineLvl w:val="1"/>
        <w:rPr>
          <w:rFonts w:ascii="Times" w:eastAsia="Times New Roman" w:hAnsi="Times" w:cs="Times New Roman"/>
          <w:b/>
          <w:bCs/>
          <w:sz w:val="36"/>
          <w:szCs w:val="36"/>
        </w:rPr>
      </w:pPr>
      <w:bookmarkStart w:id="0" w:name="basic"/>
      <w:bookmarkEnd w:id="0"/>
      <w:r w:rsidRPr="007D0453">
        <w:rPr>
          <w:rFonts w:ascii="Times" w:eastAsia="Times New Roman" w:hAnsi="Times" w:cs="Times New Roman"/>
          <w:b/>
          <w:bCs/>
          <w:sz w:val="36"/>
          <w:szCs w:val="36"/>
        </w:rPr>
        <w:t>Basic Principles</w:t>
      </w:r>
    </w:p>
    <w:p w14:paraId="440C1859" w14:textId="77777777" w:rsidR="007D0453" w:rsidRDefault="007D0453" w:rsidP="007D0453">
      <w:pPr>
        <w:spacing w:before="100" w:beforeAutospacing="1" w:after="100" w:afterAutospacing="1"/>
        <w:rPr>
          <w:rFonts w:ascii="Times" w:hAnsi="Times" w:cs="Times New Roman"/>
          <w:sz w:val="20"/>
          <w:szCs w:val="20"/>
        </w:rPr>
      </w:pPr>
      <w:r>
        <w:rPr>
          <w:noProof/>
        </w:rPr>
        <mc:AlternateContent>
          <mc:Choice Requires="wps">
            <w:drawing>
              <wp:anchor distT="0" distB="0" distL="114300" distR="114300" simplePos="0" relativeHeight="251659264" behindDoc="0" locked="0" layoutInCell="1" allowOverlap="1" wp14:anchorId="4EBD9C8F" wp14:editId="5B2BF92F">
                <wp:simplePos x="0" y="0"/>
                <wp:positionH relativeFrom="column">
                  <wp:posOffset>457200</wp:posOffset>
                </wp:positionH>
                <wp:positionV relativeFrom="paragraph">
                  <wp:posOffset>526415</wp:posOffset>
                </wp:positionV>
                <wp:extent cx="5143500" cy="12573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5143500" cy="1257300"/>
                        </a:xfrm>
                        <a:prstGeom prst="rect">
                          <a:avLst/>
                        </a:prstGeom>
                        <a:solidFill>
                          <a:schemeClr val="bg1">
                            <a:lumMod val="8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0354BE" w14:textId="77777777" w:rsidR="007D0453" w:rsidRPr="00413982" w:rsidRDefault="007D0453">
                            <w:pPr>
                              <w:spacing w:beforeAutospacing="1" w:afterAutospacing="1"/>
                              <w:rPr>
                                <w:rFonts w:ascii="Times" w:hAnsi="Times" w:cs="Times New Roman"/>
                                <w:sz w:val="20"/>
                                <w:szCs w:val="20"/>
                              </w:rPr>
                            </w:pPr>
                            <w:r w:rsidRPr="007D0453">
                              <w:rPr>
                                <w:rFonts w:ascii="Times" w:hAnsi="Times" w:cs="Times New Roman"/>
                                <w:sz w:val="20"/>
                                <w:szCs w:val="20"/>
                              </w:rPr>
                              <w:t>[E]</w:t>
                            </w:r>
                            <w:proofErr w:type="spellStart"/>
                            <w:r w:rsidRPr="007D0453">
                              <w:rPr>
                                <w:rFonts w:ascii="Times" w:hAnsi="Times" w:cs="Times New Roman"/>
                                <w:sz w:val="20"/>
                                <w:szCs w:val="20"/>
                              </w:rPr>
                              <w:t>ffective</w:t>
                            </w:r>
                            <w:proofErr w:type="spellEnd"/>
                            <w:r w:rsidRPr="007D0453">
                              <w:rPr>
                                <w:rFonts w:ascii="Times" w:hAnsi="Times" w:cs="Times New Roman"/>
                                <w:sz w:val="20"/>
                                <w:szCs w:val="20"/>
                              </w:rPr>
                              <w:t xml:space="preserve"> preparation for discussion classes takes more time, because instructors must consider not only what they will teach, but also who and how. And the classroom encounter consumes a great deal of energy; simultaneous attention to process (the flow of activities that make up a discussion) and content (the material discussed) requires emotional as well as intellectual engagement</w:t>
                            </w:r>
                            <w:proofErr w:type="gramStart"/>
                            <w:r w:rsidRPr="007D0453">
                              <w:rPr>
                                <w:rFonts w:ascii="Times" w:hAnsi="Times" w:cs="Times New Roman"/>
                                <w:sz w:val="20"/>
                                <w:szCs w:val="20"/>
                              </w:rPr>
                              <w:t>. . . .</w:t>
                            </w:r>
                            <w:proofErr w:type="gramEnd"/>
                            <w:r w:rsidRPr="007D0453">
                              <w:rPr>
                                <w:rFonts w:ascii="Times" w:hAnsi="Times" w:cs="Times New Roman"/>
                                <w:sz w:val="20"/>
                                <w:szCs w:val="20"/>
                              </w:rPr>
                              <w:t xml:space="preserve"> The discussion teacher is planner, host, moderator, devil’s advocate, fellow-student, and judge-a potentially confusing set of roles. Even the most seasoned group leader must be content with uncertainty, because discussion teaching is </w:t>
                            </w:r>
                            <w:r w:rsidRPr="007D0453">
                              <w:rPr>
                                <w:rFonts w:ascii="Times" w:hAnsi="Times" w:cs="Times New Roman"/>
                                <w:b/>
                                <w:bCs/>
                                <w:sz w:val="20"/>
                                <w:szCs w:val="20"/>
                              </w:rPr>
                              <w:t>the art of managing spontaneity</w:t>
                            </w:r>
                            <w:r>
                              <w:rPr>
                                <w:rFonts w:ascii="Times" w:hAnsi="Times" w:cs="Times New Roman"/>
                                <w:b/>
                                <w:bCs/>
                                <w:sz w:val="20"/>
                                <w:szCs w:val="20"/>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36pt;margin-top:41.45pt;width:40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" fillcolor="#d8d8d8 [2732]" stroked="f">
                <v:textbox inset=",7.2pt,,7.2pt">
                  <w:txbxContent>
                    <w:p w:rsidR="007D0453" w:rsidRPr="00413982" w:rsidRDefault="007D0453">
                      <w:pPr>
                        <w:spacing w:beforeAutospacing="1" w:afterAutospacing="1"/>
                        <w:rPr>
                          <w:rFonts w:ascii="Times" w:hAnsi="Times" w:cs="Times New Roman"/>
                          <w:sz w:val="20"/>
                          <w:szCs w:val="20"/>
                        </w:rPr>
                      </w:pPr>
                      <w:r w:rsidRPr="007D0453">
                        <w:rPr>
                          <w:rFonts w:ascii="Times" w:hAnsi="Times" w:cs="Times New Roman"/>
                          <w:sz w:val="20"/>
                          <w:szCs w:val="20"/>
                        </w:rPr>
                        <w:t>[</w:t>
                      </w:r>
                      <w:proofErr w:type="gramStart"/>
                      <w:r w:rsidRPr="007D0453">
                        <w:rPr>
                          <w:rFonts w:ascii="Times" w:hAnsi="Times" w:cs="Times New Roman"/>
                          <w:sz w:val="20"/>
                          <w:szCs w:val="20"/>
                        </w:rPr>
                        <w:t>E]</w:t>
                      </w:r>
                      <w:proofErr w:type="spellStart"/>
                      <w:r w:rsidRPr="007D0453">
                        <w:rPr>
                          <w:rFonts w:ascii="Times" w:hAnsi="Times" w:cs="Times New Roman"/>
                          <w:sz w:val="20"/>
                          <w:szCs w:val="20"/>
                        </w:rPr>
                        <w:t>ffective</w:t>
                      </w:r>
                      <w:proofErr w:type="spellEnd"/>
                      <w:proofErr w:type="gramEnd"/>
                      <w:r w:rsidRPr="007D0453">
                        <w:rPr>
                          <w:rFonts w:ascii="Times" w:hAnsi="Times" w:cs="Times New Roman"/>
                          <w:sz w:val="20"/>
                          <w:szCs w:val="20"/>
                        </w:rPr>
                        <w:t xml:space="preserve"> preparation for discussion classes takes more time, because instructors must consider not only what they will teach, but also who and how. And the classroom encounter consumes a great deal of energy; simultaneous attention to process (the flow of activities that make up a discussion) and content (the material discussed) requires emotional as well as intellectual </w:t>
                      </w:r>
                      <w:proofErr w:type="gramStart"/>
                      <w:r w:rsidRPr="007D0453">
                        <w:rPr>
                          <w:rFonts w:ascii="Times" w:hAnsi="Times" w:cs="Times New Roman"/>
                          <w:sz w:val="20"/>
                          <w:szCs w:val="20"/>
                        </w:rPr>
                        <w:t>engagement.</w:t>
                      </w:r>
                      <w:proofErr w:type="gramEnd"/>
                      <w:r w:rsidRPr="007D0453">
                        <w:rPr>
                          <w:rFonts w:ascii="Times" w:hAnsi="Times" w:cs="Times New Roman"/>
                          <w:sz w:val="20"/>
                          <w:szCs w:val="20"/>
                        </w:rPr>
                        <w:t xml:space="preserve"> . . . The discussion teacher is planner, host, moderator, devil’s advocate, fellow-student, and judge-a potentially confusing set of roles. Even the most seasoned group leader must be content with uncertainty, because discussion teaching is </w:t>
                      </w:r>
                      <w:r w:rsidRPr="007D0453">
                        <w:rPr>
                          <w:rFonts w:ascii="Times" w:hAnsi="Times" w:cs="Times New Roman"/>
                          <w:b/>
                          <w:bCs/>
                          <w:sz w:val="20"/>
                          <w:szCs w:val="20"/>
                        </w:rPr>
                        <w:t>the art of managing spontaneity</w:t>
                      </w:r>
                      <w:r>
                        <w:rPr>
                          <w:rFonts w:ascii="Times" w:hAnsi="Times" w:cs="Times New Roman"/>
                          <w:b/>
                          <w:bCs/>
                          <w:sz w:val="20"/>
                          <w:szCs w:val="20"/>
                        </w:rPr>
                        <w:t>.</w:t>
                      </w:r>
                    </w:p>
                  </w:txbxContent>
                </v:textbox>
              </v:shape>
            </w:pict>
          </mc:Fallback>
        </mc:AlternateContent>
      </w:r>
      <w:r w:rsidRPr="007D0453">
        <w:rPr>
          <w:rFonts w:ascii="Times" w:hAnsi="Times" w:cs="Times New Roman"/>
          <w:sz w:val="20"/>
          <w:szCs w:val="20"/>
        </w:rPr>
        <w:t>Effective discussion-leading is more than simply asking questions and letting students answer; it involves a nuanced set of roles and skills. This complexity is captured well by C. Roland (“Chris”) Christensen, who pioneered teaching by the case method and taught at the Harvard Business School for 50 years:</w:t>
      </w:r>
    </w:p>
    <w:p w14:paraId="1F0EF1D7" w14:textId="77777777" w:rsidR="007D0453" w:rsidRDefault="007D0453" w:rsidP="007D0453">
      <w:pPr>
        <w:spacing w:before="100" w:beforeAutospacing="1" w:after="100" w:afterAutospacing="1"/>
        <w:rPr>
          <w:rFonts w:ascii="Times" w:hAnsi="Times" w:cs="Times New Roman"/>
          <w:sz w:val="20"/>
          <w:szCs w:val="20"/>
        </w:rPr>
      </w:pPr>
    </w:p>
    <w:p w14:paraId="1B6080FA" w14:textId="77777777" w:rsidR="007D0453" w:rsidRDefault="007D0453" w:rsidP="007D0453">
      <w:pPr>
        <w:spacing w:before="100" w:beforeAutospacing="1" w:after="100" w:afterAutospacing="1"/>
        <w:rPr>
          <w:rFonts w:ascii="Times" w:hAnsi="Times" w:cs="Times New Roman"/>
          <w:sz w:val="20"/>
          <w:szCs w:val="20"/>
        </w:rPr>
      </w:pPr>
    </w:p>
    <w:p w14:paraId="6040AF51" w14:textId="77777777" w:rsidR="007D0453" w:rsidRPr="007D0453" w:rsidRDefault="007D0453" w:rsidP="007D0453">
      <w:pPr>
        <w:spacing w:before="100" w:beforeAutospacing="1" w:after="100" w:afterAutospacing="1"/>
        <w:rPr>
          <w:rFonts w:ascii="Times" w:hAnsi="Times" w:cs="Times New Roman"/>
          <w:sz w:val="20"/>
          <w:szCs w:val="20"/>
        </w:rPr>
      </w:pPr>
    </w:p>
    <w:p w14:paraId="2C928E9E" w14:textId="77777777" w:rsidR="007D0453" w:rsidRPr="007D0453" w:rsidRDefault="007D0453" w:rsidP="007D0453">
      <w:pPr>
        <w:spacing w:beforeAutospacing="1" w:afterAutospacing="1"/>
        <w:rPr>
          <w:rFonts w:ascii="Times" w:hAnsi="Times" w:cs="Times New Roman"/>
          <w:sz w:val="20"/>
          <w:szCs w:val="20"/>
        </w:rPr>
      </w:pPr>
    </w:p>
    <w:p w14:paraId="0D761539" w14:textId="77777777" w:rsidR="007D0453" w:rsidRPr="007D0453" w:rsidRDefault="007D0453" w:rsidP="007D0453">
      <w:pPr>
        <w:spacing w:before="100" w:beforeAutospacing="1" w:after="100" w:afterAutospacing="1"/>
        <w:rPr>
          <w:rFonts w:ascii="Times" w:hAnsi="Times" w:cs="Times New Roman"/>
          <w:sz w:val="20"/>
          <w:szCs w:val="20"/>
        </w:rPr>
      </w:pPr>
      <w:r w:rsidRPr="007D0453">
        <w:rPr>
          <w:rFonts w:ascii="Times" w:hAnsi="Times" w:cs="Times New Roman"/>
          <w:sz w:val="20"/>
          <w:szCs w:val="20"/>
        </w:rPr>
        <w:t>The following are links to resources that offer an overview of the variety of discussion-leading skills mentioned (or implied) by Christensen:</w:t>
      </w:r>
    </w:p>
    <w:p w14:paraId="0618ECAC" w14:textId="77777777" w:rsidR="007D0453" w:rsidRPr="007D0453" w:rsidRDefault="007D0453" w:rsidP="007D0453">
      <w:pPr>
        <w:spacing w:before="100" w:beforeAutospacing="1" w:after="100" w:afterAutospacing="1"/>
        <w:rPr>
          <w:rFonts w:ascii="Times" w:hAnsi="Times" w:cs="Times New Roman"/>
          <w:sz w:val="20"/>
          <w:szCs w:val="20"/>
        </w:rPr>
      </w:pPr>
      <w:hyperlink r:id="rId6" w:tgtFrame="_blank" w:history="1">
        <w:r w:rsidRPr="007D0453">
          <w:rPr>
            <w:rFonts w:ascii="Times" w:hAnsi="Times" w:cs="Times New Roman"/>
            <w:b/>
            <w:bCs/>
            <w:color w:val="0000FF"/>
            <w:sz w:val="20"/>
            <w:szCs w:val="20"/>
            <w:u w:val="single"/>
          </w:rPr>
          <w:t>Teaching Through Discussion</w:t>
        </w:r>
      </w:hyperlink>
      <w:r w:rsidRPr="007D0453">
        <w:rPr>
          <w:rFonts w:ascii="Times" w:hAnsi="Times" w:cs="Times New Roman"/>
          <w:sz w:val="20"/>
          <w:szCs w:val="20"/>
        </w:rPr>
        <w:t>, from the University of Washington, offers a perceptive and concise overview of four characteristics of good discussions: they are prepared in advance, are purposefully led, are assessed, and lead to more discussions.</w:t>
      </w:r>
    </w:p>
    <w:p w14:paraId="053C4879" w14:textId="77777777" w:rsidR="007D0453" w:rsidRPr="007D0453" w:rsidRDefault="007D0453" w:rsidP="007D0453">
      <w:pPr>
        <w:spacing w:before="100" w:beforeAutospacing="1" w:after="100" w:afterAutospacing="1"/>
        <w:outlineLvl w:val="1"/>
        <w:rPr>
          <w:rFonts w:ascii="Times" w:eastAsia="Times New Roman" w:hAnsi="Times" w:cs="Times New Roman"/>
          <w:b/>
          <w:bCs/>
          <w:sz w:val="36"/>
          <w:szCs w:val="36"/>
        </w:rPr>
      </w:pPr>
      <w:bookmarkStart w:id="1" w:name="tools"/>
      <w:bookmarkEnd w:id="1"/>
      <w:r w:rsidRPr="007D0453">
        <w:rPr>
          <w:rFonts w:ascii="Times" w:eastAsia="Times New Roman" w:hAnsi="Times" w:cs="Times New Roman"/>
          <w:b/>
          <w:bCs/>
          <w:sz w:val="36"/>
          <w:szCs w:val="36"/>
        </w:rPr>
        <w:t>Specific Tools and Strategies</w:t>
      </w:r>
    </w:p>
    <w:p w14:paraId="74B4F018" w14:textId="77777777" w:rsidR="007D0453" w:rsidRPr="007D0453" w:rsidRDefault="007D0453" w:rsidP="007D0453">
      <w:pPr>
        <w:spacing w:before="100" w:beforeAutospacing="1" w:after="100" w:afterAutospacing="1"/>
        <w:rPr>
          <w:rFonts w:ascii="Times" w:hAnsi="Times" w:cs="Times New Roman"/>
          <w:sz w:val="20"/>
          <w:szCs w:val="20"/>
        </w:rPr>
      </w:pPr>
      <w:r w:rsidRPr="007D0453">
        <w:rPr>
          <w:rFonts w:ascii="Times" w:hAnsi="Times" w:cs="Times New Roman"/>
          <w:b/>
          <w:bCs/>
          <w:sz w:val="20"/>
          <w:szCs w:val="20"/>
        </w:rPr>
        <w:t>Beginning</w:t>
      </w:r>
    </w:p>
    <w:p w14:paraId="5C6BB404" w14:textId="77777777" w:rsidR="007D0453" w:rsidRPr="007D0453" w:rsidRDefault="003D5997" w:rsidP="007D0453">
      <w:pPr>
        <w:spacing w:before="100" w:beforeAutospacing="1" w:after="100" w:afterAutospacing="1"/>
        <w:rPr>
          <w:rFonts w:ascii="Times" w:hAnsi="Times" w:cs="Times New Roman"/>
          <w:sz w:val="20"/>
          <w:szCs w:val="20"/>
        </w:rPr>
      </w:pPr>
      <w:hyperlink r:id="rId7" w:history="1">
        <w:r w:rsidR="007D0453" w:rsidRPr="007D0453">
          <w:rPr>
            <w:rFonts w:ascii="Times" w:hAnsi="Times" w:cs="Times New Roman"/>
            <w:b/>
            <w:bCs/>
            <w:color w:val="0000FF"/>
            <w:sz w:val="20"/>
            <w:szCs w:val="20"/>
            <w:u w:val="single"/>
          </w:rPr>
          <w:t xml:space="preserve">Learning Student Names </w:t>
        </w:r>
      </w:hyperlink>
      <w:r w:rsidR="007D0453" w:rsidRPr="007D0453">
        <w:rPr>
          <w:rFonts w:ascii="Times" w:hAnsi="Times" w:cs="Times New Roman"/>
          <w:sz w:val="20"/>
          <w:szCs w:val="20"/>
        </w:rPr>
        <w:br/>
        <w:t>Knowing and using student names is an oft-overlooked but vital foundation for an effective discussion. This article, published in the National Teaching and Learning Forum, is a compendium of 27 concrete tips from faculty across the country on learning and remembering student names.</w:t>
      </w:r>
    </w:p>
    <w:p w14:paraId="2AE5DB7D" w14:textId="77777777" w:rsidR="007D0453" w:rsidRPr="007D0453" w:rsidRDefault="003D5997" w:rsidP="007D0453">
      <w:pPr>
        <w:spacing w:before="100" w:beforeAutospacing="1" w:after="100" w:afterAutospacing="1"/>
        <w:rPr>
          <w:rFonts w:ascii="Times" w:hAnsi="Times" w:cs="Times New Roman"/>
          <w:sz w:val="20"/>
          <w:szCs w:val="20"/>
        </w:rPr>
      </w:pPr>
      <w:hyperlink r:id="rId8" w:history="1">
        <w:r w:rsidR="007D0453" w:rsidRPr="007D0453">
          <w:rPr>
            <w:rFonts w:ascii="Times" w:hAnsi="Times" w:cs="Times New Roman"/>
            <w:b/>
            <w:bCs/>
            <w:color w:val="0000FF"/>
            <w:sz w:val="20"/>
            <w:szCs w:val="20"/>
            <w:u w:val="single"/>
          </w:rPr>
          <w:t>The Dreaded Discussion: Ten Ways to Start</w:t>
        </w:r>
        <w:r w:rsidR="007D0453" w:rsidRPr="007D0453">
          <w:rPr>
            <w:rFonts w:ascii="Times" w:hAnsi="Times" w:cs="Times New Roman"/>
            <w:color w:val="0000FF"/>
            <w:sz w:val="20"/>
            <w:szCs w:val="20"/>
            <w:u w:val="single"/>
          </w:rPr>
          <w:t xml:space="preserve"> </w:t>
        </w:r>
      </w:hyperlink>
      <w:r w:rsidR="007D0453" w:rsidRPr="007D0453">
        <w:rPr>
          <w:rFonts w:ascii="Times" w:hAnsi="Times" w:cs="Times New Roman"/>
          <w:sz w:val="20"/>
          <w:szCs w:val="20"/>
        </w:rPr>
        <w:br/>
        <w:t>by historian Peter Frederick, points out ten ways to jump-start a discussion, from having students generate concrete images or illustrative quotations from the reading, to engaging in debates or role play. This website summarizes those strategies.</w:t>
      </w:r>
    </w:p>
    <w:p w14:paraId="4F2222AD" w14:textId="77777777" w:rsidR="007D0453" w:rsidRPr="007D0453" w:rsidRDefault="007D0453" w:rsidP="007D0453">
      <w:pPr>
        <w:spacing w:before="100" w:beforeAutospacing="1" w:after="100" w:afterAutospacing="1"/>
        <w:rPr>
          <w:rFonts w:ascii="Times" w:hAnsi="Times" w:cs="Times New Roman"/>
          <w:sz w:val="20"/>
          <w:szCs w:val="20"/>
        </w:rPr>
      </w:pPr>
      <w:r w:rsidRPr="007D0453">
        <w:rPr>
          <w:rFonts w:ascii="Times" w:hAnsi="Times" w:cs="Times New Roman"/>
          <w:b/>
          <w:bCs/>
          <w:sz w:val="20"/>
          <w:szCs w:val="20"/>
        </w:rPr>
        <w:t>Questioning, Listening, Responding</w:t>
      </w:r>
    </w:p>
    <w:p w14:paraId="6B991FA3" w14:textId="77777777" w:rsidR="007D0453" w:rsidRPr="007D0453" w:rsidRDefault="007D0453" w:rsidP="007D0453">
      <w:pPr>
        <w:spacing w:before="100" w:beforeAutospacing="1" w:after="100" w:afterAutospacing="1"/>
        <w:rPr>
          <w:rFonts w:ascii="Times" w:hAnsi="Times" w:cs="Times New Roman"/>
          <w:sz w:val="20"/>
          <w:szCs w:val="20"/>
        </w:rPr>
      </w:pPr>
      <w:r w:rsidRPr="007D0453">
        <w:rPr>
          <w:rFonts w:ascii="Times" w:hAnsi="Times" w:cs="Times New Roman"/>
          <w:sz w:val="20"/>
          <w:szCs w:val="20"/>
        </w:rPr>
        <w:t>It is important to think about </w:t>
      </w:r>
      <w:r w:rsidRPr="007D0453">
        <w:rPr>
          <w:rFonts w:ascii="Times" w:hAnsi="Times" w:cs="Times New Roman"/>
          <w:b/>
          <w:bCs/>
          <w:sz w:val="20"/>
          <w:szCs w:val="20"/>
        </w:rPr>
        <w:t>what kinds of questions to ask</w:t>
      </w:r>
      <w:r w:rsidRPr="007D0453">
        <w:rPr>
          <w:rFonts w:ascii="Times" w:hAnsi="Times" w:cs="Times New Roman"/>
          <w:sz w:val="20"/>
          <w:szCs w:val="20"/>
        </w:rPr>
        <w:t>, of </w:t>
      </w:r>
      <w:r w:rsidRPr="007D0453">
        <w:rPr>
          <w:rFonts w:ascii="Times" w:hAnsi="Times" w:cs="Times New Roman"/>
          <w:b/>
          <w:bCs/>
          <w:sz w:val="20"/>
          <w:szCs w:val="20"/>
        </w:rPr>
        <w:t>whom</w:t>
      </w:r>
      <w:r w:rsidRPr="007D0453">
        <w:rPr>
          <w:rFonts w:ascii="Times" w:hAnsi="Times" w:cs="Times New Roman"/>
          <w:sz w:val="20"/>
          <w:szCs w:val="20"/>
        </w:rPr>
        <w:t>, </w:t>
      </w:r>
      <w:r w:rsidRPr="007D0453">
        <w:rPr>
          <w:rFonts w:ascii="Times" w:hAnsi="Times" w:cs="Times New Roman"/>
          <w:b/>
          <w:bCs/>
          <w:sz w:val="20"/>
          <w:szCs w:val="20"/>
        </w:rPr>
        <w:t xml:space="preserve">at what point </w:t>
      </w:r>
      <w:r w:rsidRPr="007D0453">
        <w:rPr>
          <w:rFonts w:ascii="Times" w:hAnsi="Times" w:cs="Times New Roman"/>
          <w:sz w:val="20"/>
          <w:szCs w:val="20"/>
        </w:rPr>
        <w:t>in the discussion. There are many ways to categorize kinds of questions, as explained in the following resources:</w:t>
      </w:r>
    </w:p>
    <w:p w14:paraId="6C5F936B" w14:textId="77777777" w:rsidR="007D0453" w:rsidRDefault="003D5997" w:rsidP="007D0453">
      <w:pPr>
        <w:spacing w:before="100" w:beforeAutospacing="1" w:after="100" w:afterAutospacing="1"/>
        <w:rPr>
          <w:rFonts w:ascii="Times" w:hAnsi="Times" w:cs="Times New Roman"/>
          <w:sz w:val="20"/>
          <w:szCs w:val="20"/>
        </w:rPr>
      </w:pPr>
      <w:hyperlink r:id="rId9" w:history="1">
        <w:r w:rsidR="007D0453" w:rsidRPr="007D0453">
          <w:rPr>
            <w:rFonts w:ascii="Times" w:hAnsi="Times" w:cs="Times New Roman"/>
            <w:b/>
            <w:bCs/>
            <w:color w:val="0000FF"/>
            <w:sz w:val="20"/>
            <w:szCs w:val="20"/>
            <w:u w:val="single"/>
          </w:rPr>
          <w:t>Bloom’s Taxonomy</w:t>
        </w:r>
      </w:hyperlink>
      <w:r w:rsidR="007D0453" w:rsidRPr="007D0453">
        <w:rPr>
          <w:rFonts w:ascii="Times" w:hAnsi="Times" w:cs="Times New Roman"/>
          <w:sz w:val="20"/>
          <w:szCs w:val="20"/>
        </w:rPr>
        <w:t xml:space="preserve"> is a summary of Benjamin Bloom’s classic six-part scheme (knowledge, comprehension, application, analysis, synthesis and evaluation), originally published in 1956. The taxonomy outlines intellectual tasks (easily framed as questions) that build in cognitive complexity. For more on Bloom’s Taxonomy, see </w:t>
      </w:r>
      <w:hyperlink r:id="rId10" w:history="1">
        <w:r w:rsidR="007D0453" w:rsidRPr="007D0453">
          <w:rPr>
            <w:rFonts w:ascii="Times" w:hAnsi="Times" w:cs="Times New Roman"/>
            <w:color w:val="0000FF"/>
            <w:sz w:val="20"/>
            <w:szCs w:val="20"/>
            <w:u w:val="single"/>
          </w:rPr>
          <w:t xml:space="preserve">Major Categories in the Taxonomy of Educational </w:t>
        </w:r>
        <w:proofErr w:type="gramStart"/>
        <w:r w:rsidR="007D0453" w:rsidRPr="007D0453">
          <w:rPr>
            <w:rFonts w:ascii="Times" w:hAnsi="Times" w:cs="Times New Roman"/>
            <w:color w:val="0000FF"/>
            <w:sz w:val="20"/>
            <w:szCs w:val="20"/>
            <w:u w:val="single"/>
          </w:rPr>
          <w:t>Objectives .</w:t>
        </w:r>
        <w:proofErr w:type="gramEnd"/>
      </w:hyperlink>
    </w:p>
    <w:p w14:paraId="29A75C98" w14:textId="77777777" w:rsidR="007D0453" w:rsidRPr="007D0453" w:rsidRDefault="007D0453" w:rsidP="007D0453">
      <w:pPr>
        <w:spacing w:before="100" w:beforeAutospacing="1" w:after="100" w:afterAutospacing="1"/>
        <w:rPr>
          <w:rFonts w:ascii="Times" w:hAnsi="Times" w:cs="Times New Roman"/>
          <w:sz w:val="20"/>
          <w:szCs w:val="20"/>
        </w:rPr>
      </w:pPr>
    </w:p>
    <w:p w14:paraId="1497FC47" w14:textId="77777777" w:rsidR="007D0453" w:rsidRPr="007D0453" w:rsidRDefault="007D0453" w:rsidP="007D0453">
      <w:pPr>
        <w:spacing w:before="100" w:beforeAutospacing="1" w:after="100" w:afterAutospacing="1"/>
        <w:rPr>
          <w:rFonts w:ascii="Times" w:hAnsi="Times" w:cs="Times New Roman"/>
          <w:sz w:val="20"/>
          <w:szCs w:val="20"/>
        </w:rPr>
      </w:pPr>
      <w:r w:rsidRPr="007D0453">
        <w:rPr>
          <w:rFonts w:ascii="Times" w:hAnsi="Times" w:cs="Times New Roman"/>
          <w:b/>
          <w:bCs/>
          <w:sz w:val="20"/>
          <w:szCs w:val="20"/>
        </w:rPr>
        <w:lastRenderedPageBreak/>
        <w:t>Facing Common Challenges</w:t>
      </w:r>
    </w:p>
    <w:p w14:paraId="25B5E718" w14:textId="77777777" w:rsidR="007D0453" w:rsidRPr="007D0453" w:rsidRDefault="003D5997" w:rsidP="007D0453">
      <w:pPr>
        <w:spacing w:before="100" w:beforeAutospacing="1" w:after="100" w:afterAutospacing="1"/>
        <w:rPr>
          <w:rFonts w:ascii="Times" w:hAnsi="Times" w:cs="Times New Roman"/>
          <w:sz w:val="20"/>
          <w:szCs w:val="20"/>
        </w:rPr>
      </w:pPr>
      <w:hyperlink r:id="rId11" w:history="1">
        <w:r w:rsidR="007D0453" w:rsidRPr="007D0453">
          <w:rPr>
            <w:rFonts w:ascii="Times" w:hAnsi="Times" w:cs="Times New Roman"/>
            <w:b/>
            <w:bCs/>
            <w:color w:val="0000FF"/>
            <w:sz w:val="20"/>
            <w:szCs w:val="20"/>
            <w:u w:val="single"/>
          </w:rPr>
          <w:t>Six Ways to Discourage Learning</w:t>
        </w:r>
      </w:hyperlink>
      <w:r w:rsidR="007D0453" w:rsidRPr="007D0453">
        <w:rPr>
          <w:rFonts w:ascii="Times" w:hAnsi="Times" w:cs="Times New Roman"/>
          <w:sz w:val="20"/>
          <w:szCs w:val="20"/>
        </w:rPr>
        <w:t xml:space="preserve"> is a nice article from the Education Office of the American Astronomical Society discussing six classroom behaviors you should note and avoid, such as insufficient “wait time” for an answer, or fixation at a low-level of questioning.</w:t>
      </w:r>
    </w:p>
    <w:p w14:paraId="4E6F3924" w14:textId="77777777" w:rsidR="007D0453" w:rsidRPr="007D0453" w:rsidRDefault="003D5997" w:rsidP="007D0453">
      <w:pPr>
        <w:spacing w:before="100" w:beforeAutospacing="1" w:after="100" w:afterAutospacing="1"/>
        <w:rPr>
          <w:rFonts w:ascii="Times" w:hAnsi="Times" w:cs="Times New Roman"/>
          <w:sz w:val="20"/>
          <w:szCs w:val="20"/>
        </w:rPr>
      </w:pPr>
      <w:hyperlink r:id="rId12" w:history="1">
        <w:r w:rsidR="007D0453" w:rsidRPr="007D0453">
          <w:rPr>
            <w:rFonts w:ascii="Times" w:hAnsi="Times" w:cs="Times New Roman"/>
            <w:b/>
            <w:bCs/>
            <w:color w:val="0000FF"/>
            <w:sz w:val="20"/>
            <w:szCs w:val="20"/>
            <w:u w:val="single"/>
          </w:rPr>
          <w:t>Managing Hot Moments in the Classroom</w:t>
        </w:r>
      </w:hyperlink>
      <w:r w:rsidR="007D0453" w:rsidRPr="007D0453">
        <w:rPr>
          <w:rFonts w:ascii="Times" w:hAnsi="Times" w:cs="Times New Roman"/>
          <w:sz w:val="20"/>
          <w:szCs w:val="20"/>
        </w:rPr>
        <w:t>, from Harvard University, explores teaching situations where “people’s feelings — often conflictual — rise to a point that threatens teaching and learning.” Such “hot” encounters may center on discussion of particular kinds of issues, or simply arise out of classroom dynamics in any discipline. This document offers helpful suggestions on how teachers might think about the moment, helping the students to think about it, getting the students to do the work, not avoiding the issue, etc.</w:t>
      </w:r>
    </w:p>
    <w:p w14:paraId="1BF0077A" w14:textId="77777777" w:rsidR="007D0453" w:rsidRPr="007D0453" w:rsidRDefault="003D5997" w:rsidP="007D0453">
      <w:pPr>
        <w:spacing w:before="100" w:beforeAutospacing="1" w:after="100" w:afterAutospacing="1"/>
        <w:rPr>
          <w:rFonts w:ascii="Times" w:hAnsi="Times" w:cs="Times New Roman"/>
          <w:sz w:val="20"/>
          <w:szCs w:val="20"/>
        </w:rPr>
      </w:pPr>
      <w:hyperlink r:id="rId13" w:history="1">
        <w:r w:rsidR="007D0453" w:rsidRPr="007D0453">
          <w:rPr>
            <w:rFonts w:ascii="Times" w:hAnsi="Times" w:cs="Times New Roman"/>
            <w:b/>
            <w:bCs/>
            <w:color w:val="0000FF"/>
            <w:sz w:val="20"/>
            <w:szCs w:val="20"/>
            <w:u w:val="single"/>
          </w:rPr>
          <w:t>The Dog Ate My Homework: Dealing with Unprepared Students</w:t>
        </w:r>
        <w:r w:rsidR="007D0453" w:rsidRPr="007D0453">
          <w:rPr>
            <w:rFonts w:ascii="Times" w:hAnsi="Times" w:cs="Times New Roman"/>
            <w:color w:val="0000FF"/>
            <w:sz w:val="20"/>
            <w:szCs w:val="20"/>
            <w:u w:val="single"/>
          </w:rPr>
          <w:t xml:space="preserve"> </w:t>
        </w:r>
      </w:hyperlink>
      <w:r w:rsidR="007D0453" w:rsidRPr="007D0453">
        <w:rPr>
          <w:rFonts w:ascii="Times" w:hAnsi="Times" w:cs="Times New Roman"/>
          <w:sz w:val="20"/>
          <w:szCs w:val="20"/>
        </w:rPr>
        <w:t>concisely describes strategies for encouraging students to be prepared, as well as for dealing with the occasional unprepared class (polls, quotation exercise, etc.).</w:t>
      </w:r>
    </w:p>
    <w:p w14:paraId="625B8E4A" w14:textId="77777777" w:rsidR="007D0453" w:rsidRPr="007D0453" w:rsidRDefault="007D0453" w:rsidP="007D0453">
      <w:pPr>
        <w:spacing w:before="100" w:beforeAutospacing="1" w:after="100" w:afterAutospacing="1"/>
        <w:outlineLvl w:val="1"/>
        <w:rPr>
          <w:rFonts w:ascii="Times" w:eastAsia="Times New Roman" w:hAnsi="Times" w:cs="Times New Roman"/>
          <w:b/>
          <w:bCs/>
          <w:sz w:val="36"/>
          <w:szCs w:val="36"/>
        </w:rPr>
      </w:pPr>
      <w:bookmarkStart w:id="2" w:name="models"/>
      <w:bookmarkEnd w:id="2"/>
      <w:r w:rsidRPr="007D0453">
        <w:rPr>
          <w:rFonts w:ascii="Times" w:eastAsia="Times New Roman" w:hAnsi="Times" w:cs="Times New Roman"/>
          <w:b/>
          <w:bCs/>
          <w:sz w:val="36"/>
          <w:szCs w:val="36"/>
        </w:rPr>
        <w:t>Models and Case Studies</w:t>
      </w:r>
    </w:p>
    <w:p w14:paraId="6D6E84D9" w14:textId="77777777" w:rsidR="007D0453" w:rsidRPr="007D0453" w:rsidRDefault="007D0453" w:rsidP="007D0453">
      <w:pPr>
        <w:spacing w:before="100" w:beforeAutospacing="1" w:after="100" w:afterAutospacing="1"/>
        <w:rPr>
          <w:rFonts w:ascii="Times" w:hAnsi="Times" w:cs="Times New Roman"/>
          <w:sz w:val="20"/>
          <w:szCs w:val="20"/>
        </w:rPr>
      </w:pPr>
      <w:r w:rsidRPr="007D0453">
        <w:rPr>
          <w:rFonts w:ascii="Times" w:hAnsi="Times" w:cs="Times New Roman"/>
          <w:sz w:val="20"/>
          <w:szCs w:val="20"/>
        </w:rPr>
        <w:t xml:space="preserve">The </w:t>
      </w:r>
      <w:hyperlink r:id="rId14" w:history="1">
        <w:r w:rsidRPr="007D0453">
          <w:rPr>
            <w:rFonts w:ascii="Times" w:hAnsi="Times" w:cs="Times New Roman"/>
            <w:b/>
            <w:bCs/>
            <w:color w:val="0000FF"/>
            <w:sz w:val="20"/>
            <w:szCs w:val="20"/>
            <w:u w:val="single"/>
          </w:rPr>
          <w:t>Midpoint Reflection</w:t>
        </w:r>
      </w:hyperlink>
      <w:r w:rsidRPr="007D0453">
        <w:rPr>
          <w:rFonts w:ascii="Times" w:hAnsi="Times" w:cs="Times New Roman"/>
          <w:sz w:val="20"/>
          <w:szCs w:val="20"/>
        </w:rPr>
        <w:t xml:space="preserve"> exercise can deepen and invigorate an ongoing discussion by giving a student the opportunity to ask questions that have not yet been addressed. Used from the beginning and over the course of a semester, it usually prompts participation from even the quietest students by shifting the role of facilitation away from the teacher, thus encouraging students to turn to each other as sources of expertise.</w:t>
      </w:r>
    </w:p>
    <w:p w14:paraId="43EB5C1D" w14:textId="77777777" w:rsidR="007D0453" w:rsidRPr="007D0453" w:rsidRDefault="007D0453" w:rsidP="007D0453">
      <w:pPr>
        <w:spacing w:before="100" w:beforeAutospacing="1" w:after="100" w:afterAutospacing="1"/>
        <w:rPr>
          <w:rFonts w:ascii="Times" w:hAnsi="Times" w:cs="Times New Roman"/>
          <w:sz w:val="20"/>
          <w:szCs w:val="20"/>
        </w:rPr>
      </w:pPr>
      <w:r w:rsidRPr="007D0453">
        <w:rPr>
          <w:rFonts w:ascii="Times" w:hAnsi="Times" w:cs="Times New Roman"/>
          <w:sz w:val="20"/>
          <w:szCs w:val="20"/>
        </w:rPr>
        <w:t xml:space="preserve">The </w:t>
      </w:r>
      <w:hyperlink r:id="rId15" w:history="1">
        <w:r w:rsidRPr="007D0453">
          <w:rPr>
            <w:rFonts w:ascii="Times" w:hAnsi="Times" w:cs="Times New Roman"/>
            <w:b/>
            <w:bCs/>
            <w:color w:val="0000FF"/>
            <w:sz w:val="20"/>
            <w:szCs w:val="20"/>
            <w:u w:val="single"/>
          </w:rPr>
          <w:t>Capture</w:t>
        </w:r>
      </w:hyperlink>
      <w:r w:rsidRPr="007D0453">
        <w:rPr>
          <w:rFonts w:ascii="Times" w:hAnsi="Times" w:cs="Times New Roman"/>
          <w:sz w:val="20"/>
          <w:szCs w:val="20"/>
        </w:rPr>
        <w:t xml:space="preserve"> is an exercise particularly useful for prompting discussion of secondary texts that may be difficult for students initially to grasp. Students distill answers to four key aspects of the text: the author’s purpose, central message, validations / applications, and values / assumptions. Instructors then can ask students to share and compare their captures, either in small groups or to the class at large.</w:t>
      </w:r>
    </w:p>
    <w:p w14:paraId="373991F0" w14:textId="77777777" w:rsidR="007D0453" w:rsidRPr="007D0453" w:rsidRDefault="007D0453" w:rsidP="007D0453">
      <w:pPr>
        <w:spacing w:before="100" w:beforeAutospacing="1" w:after="100" w:afterAutospacing="1"/>
        <w:outlineLvl w:val="1"/>
        <w:rPr>
          <w:rFonts w:ascii="Times" w:eastAsia="Times New Roman" w:hAnsi="Times" w:cs="Times New Roman"/>
          <w:b/>
          <w:bCs/>
          <w:sz w:val="36"/>
          <w:szCs w:val="36"/>
        </w:rPr>
      </w:pPr>
      <w:bookmarkStart w:id="3" w:name="cft"/>
      <w:bookmarkEnd w:id="3"/>
      <w:r w:rsidRPr="007D0453">
        <w:rPr>
          <w:rFonts w:ascii="Times" w:eastAsia="Times New Roman" w:hAnsi="Times" w:cs="Times New Roman"/>
          <w:b/>
          <w:bCs/>
          <w:sz w:val="36"/>
          <w:szCs w:val="36"/>
        </w:rPr>
        <w:t>Center for Teaching Resources</w:t>
      </w:r>
    </w:p>
    <w:p w14:paraId="36A07004" w14:textId="77777777" w:rsidR="007D0453" w:rsidRPr="007D0453" w:rsidRDefault="003D5997" w:rsidP="007D0453">
      <w:pPr>
        <w:spacing w:before="100" w:beforeAutospacing="1" w:after="100" w:afterAutospacing="1"/>
        <w:rPr>
          <w:rFonts w:ascii="Times" w:hAnsi="Times" w:cs="Times New Roman"/>
          <w:sz w:val="20"/>
          <w:szCs w:val="20"/>
        </w:rPr>
      </w:pPr>
      <w:hyperlink r:id="rId16" w:history="1">
        <w:r w:rsidR="007D0453" w:rsidRPr="007D0453">
          <w:rPr>
            <w:rFonts w:ascii="Times" w:hAnsi="Times" w:cs="Times New Roman"/>
            <w:b/>
            <w:bCs/>
            <w:color w:val="0000FF"/>
            <w:sz w:val="20"/>
            <w:szCs w:val="20"/>
            <w:u w:val="single"/>
          </w:rPr>
          <w:t>Services for Individuals</w:t>
        </w:r>
      </w:hyperlink>
      <w:r w:rsidR="007D0453" w:rsidRPr="007D0453">
        <w:rPr>
          <w:rFonts w:ascii="Times" w:hAnsi="Times" w:cs="Times New Roman"/>
          <w:b/>
          <w:bCs/>
          <w:sz w:val="20"/>
          <w:szCs w:val="20"/>
        </w:rPr>
        <w:t xml:space="preserve">: </w:t>
      </w:r>
      <w:r w:rsidR="007D0453" w:rsidRPr="007D0453">
        <w:rPr>
          <w:rFonts w:ascii="Times" w:hAnsi="Times" w:cs="Times New Roman"/>
          <w:sz w:val="20"/>
          <w:szCs w:val="20"/>
        </w:rPr>
        <w:t>Center staff are available to consult with instructors on any aspect of discussion-leading. Instructors often find that watching a </w:t>
      </w:r>
      <w:hyperlink r:id="rId17" w:history="1">
        <w:r w:rsidR="007D0453" w:rsidRPr="007D0453">
          <w:rPr>
            <w:rFonts w:ascii="Times" w:hAnsi="Times" w:cs="Times New Roman"/>
            <w:color w:val="0000FF"/>
            <w:sz w:val="20"/>
            <w:szCs w:val="20"/>
            <w:u w:val="single"/>
          </w:rPr>
          <w:t>video</w:t>
        </w:r>
      </w:hyperlink>
      <w:r w:rsidR="007D0453" w:rsidRPr="007D0453">
        <w:rPr>
          <w:rFonts w:ascii="Times" w:hAnsi="Times" w:cs="Times New Roman"/>
          <w:sz w:val="20"/>
          <w:szCs w:val="20"/>
        </w:rPr>
        <w:t xml:space="preserve"> of themselves leading a discussion is a particularly useful way to enhance their skills in the classroom. In addition, a </w:t>
      </w:r>
      <w:hyperlink r:id="rId18" w:history="1">
        <w:r w:rsidR="007D0453" w:rsidRPr="007D0453">
          <w:rPr>
            <w:rFonts w:ascii="Times" w:hAnsi="Times" w:cs="Times New Roman"/>
            <w:color w:val="0000FF"/>
            <w:sz w:val="20"/>
            <w:szCs w:val="20"/>
            <w:u w:val="single"/>
          </w:rPr>
          <w:t>Small Group Analysis (SGA)</w:t>
        </w:r>
      </w:hyperlink>
      <w:r w:rsidR="007D0453" w:rsidRPr="007D0453">
        <w:rPr>
          <w:rFonts w:ascii="Times" w:hAnsi="Times" w:cs="Times New Roman"/>
          <w:sz w:val="20"/>
          <w:szCs w:val="20"/>
        </w:rPr>
        <w:t xml:space="preserve"> can focus on students’ perceptions of their discussion experiences. To arrange for a consultation, call 322-7290.</w:t>
      </w:r>
    </w:p>
    <w:p w14:paraId="43F61C66" w14:textId="77777777" w:rsidR="007D0453" w:rsidRPr="007D0453" w:rsidRDefault="007D0453" w:rsidP="007D0453">
      <w:pPr>
        <w:spacing w:before="100" w:beforeAutospacing="1" w:after="100" w:afterAutospacing="1"/>
        <w:rPr>
          <w:rFonts w:ascii="Times" w:hAnsi="Times" w:cs="Times New Roman"/>
          <w:sz w:val="20"/>
          <w:szCs w:val="20"/>
        </w:rPr>
      </w:pPr>
      <w:r w:rsidRPr="007D0453">
        <w:rPr>
          <w:rFonts w:ascii="Times" w:hAnsi="Times" w:cs="Times New Roman"/>
          <w:b/>
          <w:bCs/>
          <w:sz w:val="20"/>
          <w:szCs w:val="20"/>
        </w:rPr>
        <w:t xml:space="preserve">The Teaching Workshop </w:t>
      </w:r>
      <w:r w:rsidRPr="007D0453">
        <w:rPr>
          <w:rFonts w:ascii="Times" w:hAnsi="Times" w:cs="Times New Roman"/>
          <w:sz w:val="20"/>
          <w:szCs w:val="20"/>
        </w:rPr>
        <w:br/>
        <w:t>Every year, the Center sponsors a workshop series on basic teaching principles and practices, including a session on Effective Discussion-Leading. Check the CFT Workshops &amp; Conferences program schedule.</w:t>
      </w:r>
    </w:p>
    <w:p w14:paraId="53AC51D1" w14:textId="77777777" w:rsidR="007D0453" w:rsidRPr="007D0453" w:rsidRDefault="003D5997" w:rsidP="007D0453">
      <w:pPr>
        <w:spacing w:before="100" w:beforeAutospacing="1" w:after="100" w:afterAutospacing="1"/>
        <w:rPr>
          <w:rFonts w:ascii="Times" w:hAnsi="Times" w:cs="Times New Roman"/>
          <w:sz w:val="20"/>
          <w:szCs w:val="20"/>
        </w:rPr>
      </w:pPr>
      <w:hyperlink r:id="rId19" w:history="1">
        <w:r w:rsidR="007D0453" w:rsidRPr="007D0453">
          <w:rPr>
            <w:rFonts w:ascii="Times" w:hAnsi="Times" w:cs="Times New Roman"/>
            <w:b/>
            <w:bCs/>
            <w:color w:val="0000FF"/>
            <w:sz w:val="20"/>
            <w:szCs w:val="20"/>
            <w:u w:val="single"/>
          </w:rPr>
          <w:t>Center for Teaching Library</w:t>
        </w:r>
      </w:hyperlink>
      <w:r w:rsidR="007D0453" w:rsidRPr="007D0453">
        <w:rPr>
          <w:rFonts w:ascii="Times" w:hAnsi="Times" w:cs="Times New Roman"/>
          <w:b/>
          <w:bCs/>
          <w:sz w:val="20"/>
          <w:szCs w:val="20"/>
        </w:rPr>
        <w:br/>
      </w:r>
      <w:r w:rsidR="007D0453" w:rsidRPr="007D0453">
        <w:rPr>
          <w:rFonts w:ascii="Times" w:hAnsi="Times" w:cs="Times New Roman"/>
          <w:sz w:val="20"/>
          <w:szCs w:val="20"/>
        </w:rPr>
        <w:t>The Center’s library has dozens of articles, as well as books and videos (available for check-out through ACORN), related to discussion-leading. The following are resources that Vanderbilt faculty and TAs have found particularly useful:</w:t>
      </w:r>
    </w:p>
    <w:p w14:paraId="14CB93D3" w14:textId="77777777" w:rsidR="007D0453" w:rsidRPr="007D0453" w:rsidRDefault="007D0453" w:rsidP="007D0453">
      <w:pPr>
        <w:spacing w:before="100" w:beforeAutospacing="1" w:after="100" w:afterAutospacing="1"/>
        <w:rPr>
          <w:rFonts w:ascii="Times" w:hAnsi="Times" w:cs="Times New Roman"/>
          <w:sz w:val="20"/>
          <w:szCs w:val="20"/>
        </w:rPr>
      </w:pPr>
      <w:r w:rsidRPr="007D0453">
        <w:rPr>
          <w:rFonts w:ascii="Times" w:hAnsi="Times" w:cs="Times New Roman"/>
          <w:b/>
          <w:bCs/>
          <w:sz w:val="20"/>
          <w:szCs w:val="20"/>
        </w:rPr>
        <w:t>Books:</w:t>
      </w:r>
    </w:p>
    <w:p w14:paraId="60F2B169" w14:textId="77777777" w:rsidR="007D0453" w:rsidRPr="007D0453" w:rsidRDefault="007D0453" w:rsidP="007D0453">
      <w:pPr>
        <w:spacing w:before="100" w:beforeAutospacing="1" w:after="100" w:afterAutospacing="1"/>
        <w:rPr>
          <w:rFonts w:ascii="Times" w:hAnsi="Times" w:cs="Times New Roman"/>
          <w:sz w:val="20"/>
          <w:szCs w:val="20"/>
        </w:rPr>
      </w:pPr>
      <w:r w:rsidRPr="007D0453">
        <w:rPr>
          <w:rFonts w:ascii="Times" w:hAnsi="Times" w:cs="Times New Roman"/>
          <w:sz w:val="20"/>
          <w:szCs w:val="20"/>
        </w:rPr>
        <w:t>Brookfield, S. </w:t>
      </w:r>
      <w:r w:rsidRPr="007D0453">
        <w:rPr>
          <w:rFonts w:ascii="Times" w:hAnsi="Times" w:cs="Times New Roman"/>
          <w:b/>
          <w:bCs/>
          <w:sz w:val="20"/>
          <w:szCs w:val="20"/>
        </w:rPr>
        <w:t xml:space="preserve">Discussion as a Way of Teaching: Tools and Techniques for Democratic Classrooms </w:t>
      </w:r>
      <w:r w:rsidRPr="007D0453">
        <w:rPr>
          <w:rFonts w:ascii="Times" w:hAnsi="Times" w:cs="Times New Roman"/>
          <w:sz w:val="20"/>
          <w:szCs w:val="20"/>
        </w:rPr>
        <w:t>(1999). San Francisco: Jossey-Bass.</w:t>
      </w:r>
      <w:r w:rsidRPr="007D0453">
        <w:rPr>
          <w:rFonts w:ascii="Times" w:hAnsi="Times" w:cs="Times New Roman"/>
          <w:sz w:val="20"/>
          <w:szCs w:val="20"/>
        </w:rPr>
        <w:br/>
        <w:t>This insightful volume explores a range of theoretical and pragmatic aspects of discussion-leading, including how discussion helps learning and enlivens classrooms; keeping discussions going through questioning, listening, responding, and creative grouping; and discussion in culturally diverse classrooms.</w:t>
      </w:r>
    </w:p>
    <w:p w14:paraId="598CE5FB" w14:textId="77777777" w:rsidR="007D0453" w:rsidRPr="007D0453" w:rsidRDefault="007D0453" w:rsidP="007D0453">
      <w:pPr>
        <w:spacing w:before="100" w:beforeAutospacing="1" w:after="100" w:afterAutospacing="1"/>
        <w:rPr>
          <w:rFonts w:ascii="Times" w:hAnsi="Times" w:cs="Times New Roman"/>
          <w:sz w:val="20"/>
          <w:szCs w:val="20"/>
        </w:rPr>
      </w:pPr>
      <w:r w:rsidRPr="007D0453">
        <w:rPr>
          <w:rFonts w:ascii="Times" w:hAnsi="Times" w:cs="Times New Roman"/>
          <w:sz w:val="20"/>
          <w:szCs w:val="20"/>
        </w:rPr>
        <w:t>Christensen, C.R. et. al., eds. </w:t>
      </w:r>
      <w:r w:rsidRPr="007D0453">
        <w:rPr>
          <w:rFonts w:ascii="Times" w:hAnsi="Times" w:cs="Times New Roman"/>
          <w:b/>
          <w:bCs/>
          <w:sz w:val="20"/>
          <w:szCs w:val="20"/>
        </w:rPr>
        <w:t xml:space="preserve">Education for Judgment: The Artistry of Discussion Leadership </w:t>
      </w:r>
      <w:r w:rsidRPr="007D0453">
        <w:rPr>
          <w:rFonts w:ascii="Times" w:hAnsi="Times" w:cs="Times New Roman"/>
          <w:sz w:val="20"/>
          <w:szCs w:val="20"/>
        </w:rPr>
        <w:t>(1991). Boston, MA: Harvard Business School.</w:t>
      </w:r>
      <w:r w:rsidRPr="007D0453">
        <w:rPr>
          <w:rFonts w:ascii="Times" w:hAnsi="Times" w:cs="Times New Roman"/>
          <w:sz w:val="20"/>
          <w:szCs w:val="20"/>
        </w:rPr>
        <w:br/>
        <w:t xml:space="preserve">This collection of essays, stemming from a Harvard-based seminar of experienced practitioners, offers the wisdom </w:t>
      </w:r>
      <w:r w:rsidRPr="007D0453">
        <w:rPr>
          <w:rFonts w:ascii="Times" w:hAnsi="Times" w:cs="Times New Roman"/>
          <w:sz w:val="20"/>
          <w:szCs w:val="20"/>
        </w:rPr>
        <w:lastRenderedPageBreak/>
        <w:t>of practice on a broad range of issues, including: establishing a teaching-learning contract; questioning, listening and response; ethical dilemmas and the discussion process; and the rewards of classroom observation.</w:t>
      </w:r>
    </w:p>
    <w:p w14:paraId="0D5FAA0D" w14:textId="77777777" w:rsidR="007D0453" w:rsidRPr="007D0453" w:rsidRDefault="007D0453" w:rsidP="007D0453">
      <w:pPr>
        <w:spacing w:before="100" w:beforeAutospacing="1" w:after="100" w:afterAutospacing="1"/>
        <w:rPr>
          <w:rFonts w:ascii="Times" w:hAnsi="Times" w:cs="Times New Roman"/>
          <w:sz w:val="20"/>
          <w:szCs w:val="20"/>
        </w:rPr>
      </w:pPr>
      <w:r w:rsidRPr="007D0453">
        <w:rPr>
          <w:rFonts w:ascii="Times" w:hAnsi="Times" w:cs="Times New Roman"/>
          <w:b/>
          <w:bCs/>
          <w:sz w:val="20"/>
          <w:szCs w:val="20"/>
        </w:rPr>
        <w:t xml:space="preserve">Video: </w:t>
      </w:r>
      <w:r w:rsidRPr="007D0453">
        <w:rPr>
          <w:rFonts w:ascii="Times" w:hAnsi="Times" w:cs="Times New Roman"/>
          <w:sz w:val="20"/>
          <w:szCs w:val="20"/>
        </w:rPr>
        <w:t>Christensen, C.R. </w:t>
      </w:r>
      <w:r w:rsidRPr="007D0453">
        <w:rPr>
          <w:rFonts w:ascii="Times" w:hAnsi="Times" w:cs="Times New Roman"/>
          <w:b/>
          <w:bCs/>
          <w:sz w:val="20"/>
          <w:szCs w:val="20"/>
        </w:rPr>
        <w:t xml:space="preserve">The Art of Discussion-Leading </w:t>
      </w:r>
      <w:r w:rsidRPr="007D0453">
        <w:rPr>
          <w:rFonts w:ascii="Times" w:hAnsi="Times" w:cs="Times New Roman"/>
          <w:sz w:val="20"/>
          <w:szCs w:val="20"/>
        </w:rPr>
        <w:t>(1995). Cambridge, MA. : The Derek Bok Center for Teaching and Learning, Harvard University. </w:t>
      </w:r>
      <w:hyperlink r:id="rId20" w:history="1">
        <w:r w:rsidRPr="007D0453">
          <w:rPr>
            <w:rFonts w:ascii="Times" w:hAnsi="Times" w:cs="Times New Roman"/>
            <w:color w:val="0000FF"/>
            <w:sz w:val="20"/>
            <w:szCs w:val="20"/>
            <w:u w:val="single"/>
          </w:rPr>
          <w:t>Read a review of this video</w:t>
        </w:r>
      </w:hyperlink>
      <w:r w:rsidRPr="007D0453">
        <w:rPr>
          <w:rFonts w:ascii="Times" w:hAnsi="Times" w:cs="Times New Roman"/>
          <w:sz w:val="20"/>
          <w:szCs w:val="20"/>
        </w:rPr>
        <w:t>.</w:t>
      </w:r>
    </w:p>
    <w:p w14:paraId="2A0B5C5D" w14:textId="4A596135" w:rsidR="000C22FC" w:rsidRDefault="000C22FC" w:rsidP="007D0453"/>
    <w:p w14:paraId="421D42D1" w14:textId="77777777" w:rsidR="003D5997" w:rsidRPr="00AA3700" w:rsidRDefault="003D5997" w:rsidP="003D5997">
      <w:pPr>
        <w:spacing w:before="100" w:beforeAutospacing="1" w:after="100" w:afterAutospacing="1"/>
        <w:jc w:val="center"/>
        <w:rPr>
          <w:rFonts w:ascii="Times" w:hAnsi="Times" w:cs="Times New Roman"/>
          <w:sz w:val="20"/>
          <w:szCs w:val="20"/>
        </w:rPr>
      </w:pPr>
      <w:r>
        <w:rPr>
          <w:rFonts w:ascii="Times" w:hAnsi="Times" w:cs="Times New Roman"/>
          <w:noProof/>
          <w:color w:val="0000FF"/>
          <w:sz w:val="20"/>
          <w:szCs w:val="20"/>
        </w:rPr>
        <w:drawing>
          <wp:inline distT="0" distB="0" distL="0" distR="0" wp14:anchorId="7799179A" wp14:editId="472B5A51">
            <wp:extent cx="1014095" cy="189865"/>
            <wp:effectExtent l="0" t="0" r="1905" b="0"/>
            <wp:docPr id="5" name="Picture 5" descr="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tive Commons Licens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4095" cy="189865"/>
                    </a:xfrm>
                    <a:prstGeom prst="rect">
                      <a:avLst/>
                    </a:prstGeom>
                    <a:noFill/>
                    <a:ln>
                      <a:noFill/>
                    </a:ln>
                  </pic:spPr>
                </pic:pic>
              </a:graphicData>
            </a:graphic>
          </wp:inline>
        </w:drawing>
      </w:r>
      <w:r w:rsidRPr="00AA3700">
        <w:rPr>
          <w:rFonts w:ascii="Times" w:hAnsi="Times" w:cs="Times New Roman"/>
          <w:sz w:val="20"/>
          <w:szCs w:val="20"/>
        </w:rPr>
        <w:br/>
        <w:t xml:space="preserve">This teaching guide is licensed under a </w:t>
      </w:r>
      <w:hyperlink r:id="rId23" w:history="1">
        <w:r w:rsidRPr="00AA3700">
          <w:rPr>
            <w:rFonts w:ascii="Times" w:hAnsi="Times" w:cs="Times New Roman"/>
            <w:color w:val="0000FF"/>
            <w:sz w:val="20"/>
            <w:szCs w:val="20"/>
            <w:u w:val="single"/>
          </w:rPr>
          <w:t>Creative Commons Attribution-</w:t>
        </w:r>
        <w:proofErr w:type="spellStart"/>
        <w:r w:rsidRPr="00AA3700">
          <w:rPr>
            <w:rFonts w:ascii="Times" w:hAnsi="Times" w:cs="Times New Roman"/>
            <w:color w:val="0000FF"/>
            <w:sz w:val="20"/>
            <w:szCs w:val="20"/>
            <w:u w:val="single"/>
          </w:rPr>
          <w:t>NonCommercial</w:t>
        </w:r>
        <w:proofErr w:type="spellEnd"/>
        <w:r w:rsidRPr="00AA3700">
          <w:rPr>
            <w:rFonts w:ascii="Times" w:hAnsi="Times" w:cs="Times New Roman"/>
            <w:color w:val="0000FF"/>
            <w:sz w:val="20"/>
            <w:szCs w:val="20"/>
            <w:u w:val="single"/>
          </w:rPr>
          <w:t xml:space="preserve"> 4.0 International License</w:t>
        </w:r>
      </w:hyperlink>
      <w:r w:rsidRPr="00AA3700">
        <w:rPr>
          <w:rFonts w:ascii="Times" w:hAnsi="Times" w:cs="Times New Roman"/>
          <w:sz w:val="20"/>
          <w:szCs w:val="20"/>
        </w:rPr>
        <w:t xml:space="preserve">. Photo Credit: </w:t>
      </w:r>
      <w:hyperlink r:id="rId24" w:history="1">
        <w:r w:rsidRPr="00AA3700">
          <w:rPr>
            <w:rFonts w:ascii="Times" w:hAnsi="Times" w:cs="Times New Roman"/>
            <w:color w:val="0000FF"/>
            <w:sz w:val="20"/>
            <w:szCs w:val="20"/>
            <w:u w:val="single"/>
          </w:rPr>
          <w:t>Shadab</w:t>
        </w:r>
      </w:hyperlink>
      <w:r w:rsidRPr="00AA3700">
        <w:rPr>
          <w:rFonts w:ascii="Times" w:hAnsi="Times" w:cs="Times New Roman"/>
          <w:sz w:val="20"/>
          <w:szCs w:val="20"/>
        </w:rPr>
        <w:t xml:space="preserve"> via </w:t>
      </w:r>
      <w:hyperlink r:id="rId25" w:history="1">
        <w:proofErr w:type="spellStart"/>
        <w:r w:rsidRPr="00AA3700">
          <w:rPr>
            <w:rFonts w:ascii="Times" w:hAnsi="Times" w:cs="Times New Roman"/>
            <w:color w:val="0000FF"/>
            <w:sz w:val="20"/>
            <w:szCs w:val="20"/>
            <w:u w:val="single"/>
          </w:rPr>
          <w:t>Compfight</w:t>
        </w:r>
        <w:proofErr w:type="spellEnd"/>
      </w:hyperlink>
      <w:r w:rsidRPr="00AA3700">
        <w:rPr>
          <w:rFonts w:ascii="Times" w:hAnsi="Times" w:cs="Times New Roman"/>
          <w:sz w:val="20"/>
          <w:szCs w:val="20"/>
        </w:rPr>
        <w:t xml:space="preserve"> </w:t>
      </w:r>
      <w:hyperlink r:id="rId26" w:history="1">
        <w:r w:rsidRPr="00AA3700">
          <w:rPr>
            <w:rFonts w:ascii="Times" w:hAnsi="Times" w:cs="Times New Roman"/>
            <w:color w:val="0000FF"/>
            <w:sz w:val="20"/>
            <w:szCs w:val="20"/>
            <w:u w:val="single"/>
          </w:rPr>
          <w:t>cc</w:t>
        </w:r>
      </w:hyperlink>
    </w:p>
    <w:p w14:paraId="61F2FE93" w14:textId="77777777" w:rsidR="003D5997" w:rsidRDefault="003D5997" w:rsidP="007D0453"/>
    <w:sectPr w:rsidR="003D5997" w:rsidSect="007D0453">
      <w:pgSz w:w="12240" w:h="15840"/>
      <w:pgMar w:top="90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8E07E2"/>
    <w:multiLevelType w:val="multilevel"/>
    <w:tmpl w:val="16C2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453"/>
    <w:rsid w:val="000C22FC"/>
    <w:rsid w:val="003D5997"/>
    <w:rsid w:val="007D0453"/>
    <w:rsid w:val="008F1032"/>
    <w:rsid w:val="00C9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3D046"/>
  <w14:defaultImageDpi w14:val="300"/>
  <w15:docId w15:val="{F737376C-3070-9246-B504-E26BB7ED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045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7D0453"/>
    <w:rPr>
      <w:rFonts w:ascii="Times" w:hAnsi="Times"/>
      <w:b/>
      <w:bCs/>
      <w:sz w:val="36"/>
      <w:szCs w:val="36"/>
    </w:rPr>
  </w:style>
  <w:style w:type="paragraph" w:styleId="NormalWeb">
    <w:name w:val="Normal (Web)"/>
    <w:basedOn w:val="Normal"/>
    <w:uiPriority w:val="99"/>
    <w:semiHidden/>
    <w:unhideWhenUsed/>
    <w:rsid w:val="007D04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D0453"/>
    <w:rPr>
      <w:color w:val="0000FF"/>
      <w:u w:val="single"/>
    </w:rPr>
  </w:style>
  <w:style w:type="character" w:styleId="Strong">
    <w:name w:val="Strong"/>
    <w:basedOn w:val="DefaultParagraphFont"/>
    <w:uiPriority w:val="22"/>
    <w:qFormat/>
    <w:rsid w:val="007D0453"/>
    <w:rPr>
      <w:b/>
      <w:bCs/>
    </w:rPr>
  </w:style>
  <w:style w:type="paragraph" w:styleId="BalloonText">
    <w:name w:val="Balloon Text"/>
    <w:basedOn w:val="Normal"/>
    <w:link w:val="BalloonTextChar"/>
    <w:uiPriority w:val="99"/>
    <w:semiHidden/>
    <w:unhideWhenUsed/>
    <w:rsid w:val="008F1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0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757818">
      <w:bodyDiv w:val="1"/>
      <w:marLeft w:val="0"/>
      <w:marRight w:val="0"/>
      <w:marTop w:val="0"/>
      <w:marBottom w:val="0"/>
      <w:divBdr>
        <w:top w:val="none" w:sz="0" w:space="0" w:color="auto"/>
        <w:left w:val="none" w:sz="0" w:space="0" w:color="auto"/>
        <w:bottom w:val="none" w:sz="0" w:space="0" w:color="auto"/>
        <w:right w:val="none" w:sz="0" w:space="0" w:color="auto"/>
      </w:divBdr>
      <w:divsChild>
        <w:div w:id="246693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edu/~tchsotl/part%201/part1%20materials/The_Dreaded_Discussion.pdf" TargetMode="External"/><Relationship Id="rId13" Type="http://schemas.openxmlformats.org/officeDocument/2006/relationships/hyperlink" Target="http://cte.virginia.edu/resources/the-dog-ate-my-homework-how-to-deal-with-unprepared-students-2/" TargetMode="External"/><Relationship Id="rId18" Type="http://schemas.openxmlformats.org/officeDocument/2006/relationships/hyperlink" Target="http://wp0.vanderbilt.edu/cft/services/small-group-analysis/" TargetMode="External"/><Relationship Id="rId26" Type="http://schemas.openxmlformats.org/officeDocument/2006/relationships/hyperlink" Target="https://creativecommons.org/licenses/by-nc-nd/2.0/" TargetMode="External"/><Relationship Id="rId3" Type="http://schemas.openxmlformats.org/officeDocument/2006/relationships/settings" Target="settings.xml"/><Relationship Id="rId21" Type="http://schemas.openxmlformats.org/officeDocument/2006/relationships/hyperlink" Target="http://creativecommons.org/licenses/by-nc/4.0/" TargetMode="External"/><Relationship Id="rId7" Type="http://schemas.openxmlformats.org/officeDocument/2006/relationships/hyperlink" Target="https://citl.indiana.edu/files/pdf/Lecture_Learning_Names.pdf" TargetMode="External"/><Relationship Id="rId12" Type="http://schemas.openxmlformats.org/officeDocument/2006/relationships/hyperlink" Target="https://www.lclark.edu/live/files/8832-excerpted-content" TargetMode="External"/><Relationship Id="rId17" Type="http://schemas.openxmlformats.org/officeDocument/2006/relationships/hyperlink" Target="http://wp0.vanderbilt.edu/cft/services/video-recording-consultation/" TargetMode="External"/><Relationship Id="rId25" Type="http://schemas.openxmlformats.org/officeDocument/2006/relationships/hyperlink" Target="http://compfight.com" TargetMode="External"/><Relationship Id="rId2" Type="http://schemas.openxmlformats.org/officeDocument/2006/relationships/styles" Target="styles.xml"/><Relationship Id="rId16" Type="http://schemas.openxmlformats.org/officeDocument/2006/relationships/hyperlink" Target="http://wp0.vanderbilt.edu/cft/services/" TargetMode="External"/><Relationship Id="rId20" Type="http://schemas.openxmlformats.org/officeDocument/2006/relationships/hyperlink" Target="http://wp0.vanderbilt.edu/cft/docs/notes-from-the-cft-library-the-art-of-discussion-leading/" TargetMode="External"/><Relationship Id="rId1" Type="http://schemas.openxmlformats.org/officeDocument/2006/relationships/numbering" Target="numbering.xml"/><Relationship Id="rId6" Type="http://schemas.openxmlformats.org/officeDocument/2006/relationships/hyperlink" Target="http://www.washington.edu/teaching/files/2012/12/Discussion.pdf" TargetMode="External"/><Relationship Id="rId11" Type="http://schemas.openxmlformats.org/officeDocument/2006/relationships/hyperlink" Target="https://aas.org/education/Six_Ways_to_Discourage_Learning" TargetMode="External"/><Relationship Id="rId24" Type="http://schemas.openxmlformats.org/officeDocument/2006/relationships/hyperlink" Target="https://www.flickr.com/photos/70622758@N00/102056421/" TargetMode="External"/><Relationship Id="rId5" Type="http://schemas.openxmlformats.org/officeDocument/2006/relationships/image" Target="media/image1.png"/><Relationship Id="rId15" Type="http://schemas.openxmlformats.org/officeDocument/2006/relationships/hyperlink" Target="http://wp0.vanderbilt.edu/cft/docs/the-capture/" TargetMode="External"/><Relationship Id="rId23" Type="http://schemas.openxmlformats.org/officeDocument/2006/relationships/hyperlink" Target="http://creativecommons.org/licenses/by-nc/4.0/" TargetMode="External"/><Relationship Id="rId28" Type="http://schemas.openxmlformats.org/officeDocument/2006/relationships/theme" Target="theme/theme1.xml"/><Relationship Id="rId10" Type="http://schemas.openxmlformats.org/officeDocument/2006/relationships/hyperlink" Target="http://hsc.usf.edu/ocme/pace/files/Taxonomy.html" TargetMode="External"/><Relationship Id="rId19" Type="http://schemas.openxmlformats.org/officeDocument/2006/relationships/hyperlink" Target="https://wp0.vanderbilt.edu/cft/library-2/" TargetMode="External"/><Relationship Id="rId4" Type="http://schemas.openxmlformats.org/officeDocument/2006/relationships/webSettings" Target="webSettings.xml"/><Relationship Id="rId9" Type="http://schemas.openxmlformats.org/officeDocument/2006/relationships/hyperlink" Target="http://wp0.vanderbilt.edu/cft/teaching-guides/pedagogical/blooms-taxonomy/" TargetMode="External"/><Relationship Id="rId14" Type="http://schemas.openxmlformats.org/officeDocument/2006/relationships/hyperlink" Target="http://wp0.vanderbilt.edu/cft/docs/midpoint-reflection-exercise/"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6653</Characters>
  <Application>Microsoft Office Word</Application>
  <DocSecurity>0</DocSecurity>
  <Lines>55</Lines>
  <Paragraphs>15</Paragraphs>
  <ScaleCrop>false</ScaleCrop>
  <Company>vanderbilt</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2021-02-18T21:42:00Z</dcterms:created>
  <dcterms:modified xsi:type="dcterms:W3CDTF">2021-02-18T21:42:00Z</dcterms:modified>
</cp:coreProperties>
</file>