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C8505" w14:textId="77777777" w:rsidR="00F966A8" w:rsidRDefault="00087E85" w:rsidP="00F966A8">
      <w:pPr>
        <w:spacing w:before="100" w:beforeAutospacing="1" w:after="100" w:afterAutospacing="1"/>
        <w:rPr>
          <w:rFonts w:ascii="Times" w:eastAsia="Times New Roman" w:hAnsi="Times" w:cs="Times New Roman"/>
          <w:b/>
          <w:sz w:val="40"/>
          <w:szCs w:val="40"/>
        </w:rPr>
      </w:pPr>
      <w:r>
        <w:rPr>
          <w:rFonts w:ascii="Times" w:eastAsia="Times New Roman" w:hAnsi="Times" w:cs="Times New Roman"/>
          <w:noProof/>
          <w:sz w:val="20"/>
          <w:szCs w:val="20"/>
        </w:rPr>
        <w:drawing>
          <wp:anchor distT="0" distB="0" distL="114300" distR="114300" simplePos="0" relativeHeight="251658240" behindDoc="0" locked="0" layoutInCell="1" allowOverlap="1" wp14:anchorId="7AF7CEB0" wp14:editId="0FC11DB7">
            <wp:simplePos x="0" y="0"/>
            <wp:positionH relativeFrom="column">
              <wp:posOffset>5257800</wp:posOffset>
            </wp:positionH>
            <wp:positionV relativeFrom="paragraph">
              <wp:posOffset>-114300</wp:posOffset>
            </wp:positionV>
            <wp:extent cx="1378585" cy="1911350"/>
            <wp:effectExtent l="0" t="0" r="0" b="0"/>
            <wp:wrapSquare wrapText="bothSides"/>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8585" cy="19113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966A8" w:rsidRPr="00F966A8">
        <w:rPr>
          <w:rFonts w:ascii="Times" w:eastAsia="Times New Roman" w:hAnsi="Times" w:cs="Times New Roman"/>
          <w:b/>
          <w:sz w:val="20"/>
          <w:szCs w:val="20"/>
        </w:rPr>
        <w:br/>
      </w:r>
      <w:r w:rsidR="00F966A8" w:rsidRPr="00F966A8">
        <w:rPr>
          <w:rFonts w:ascii="Times" w:eastAsia="Times New Roman" w:hAnsi="Times" w:cs="Times New Roman"/>
          <w:b/>
          <w:sz w:val="40"/>
          <w:szCs w:val="40"/>
        </w:rPr>
        <w:t>Teaching Assistants</w:t>
      </w:r>
    </w:p>
    <w:p w14:paraId="19A7BB61" w14:textId="77777777" w:rsidR="00F966A8" w:rsidRPr="00F966A8" w:rsidRDefault="00F966A8" w:rsidP="00F966A8">
      <w:pPr>
        <w:spacing w:before="100" w:beforeAutospacing="1" w:after="100" w:afterAutospacing="1"/>
        <w:rPr>
          <w:rFonts w:ascii="Times" w:eastAsia="Times New Roman" w:hAnsi="Times" w:cs="Times New Roman"/>
          <w:b/>
          <w:sz w:val="20"/>
          <w:szCs w:val="20"/>
        </w:rPr>
      </w:pPr>
    </w:p>
    <w:p w14:paraId="52CC324F" w14:textId="77777777" w:rsidR="00F966A8" w:rsidRPr="00F966A8" w:rsidRDefault="0043225C" w:rsidP="00F966A8">
      <w:pPr>
        <w:numPr>
          <w:ilvl w:val="0"/>
          <w:numId w:val="1"/>
        </w:numPr>
        <w:spacing w:before="100" w:beforeAutospacing="1" w:after="100" w:afterAutospacing="1"/>
        <w:rPr>
          <w:rFonts w:ascii="Times" w:eastAsia="Times New Roman" w:hAnsi="Times" w:cs="Times New Roman"/>
          <w:sz w:val="20"/>
          <w:szCs w:val="20"/>
        </w:rPr>
      </w:pPr>
      <w:hyperlink r:id="rId6" w:history="1">
        <w:r w:rsidR="00F966A8" w:rsidRPr="00F966A8">
          <w:rPr>
            <w:rFonts w:ascii="Times" w:eastAsia="Times New Roman" w:hAnsi="Times" w:cs="Times New Roman"/>
            <w:color w:val="0000FF"/>
            <w:sz w:val="20"/>
            <w:szCs w:val="20"/>
            <w:u w:val="single"/>
          </w:rPr>
          <w:t>Questions TAs Might Ask Their Supervisors</w:t>
        </w:r>
      </w:hyperlink>
      <w:r w:rsidR="00F966A8" w:rsidRPr="00F966A8">
        <w:rPr>
          <w:rFonts w:ascii="Times" w:eastAsia="Times New Roman" w:hAnsi="Times" w:cs="Times New Roman"/>
          <w:sz w:val="20"/>
          <w:szCs w:val="20"/>
        </w:rPr>
        <w:t>: One of the most important elements in a relationship between a TA and the TA's supervisor is open communication. The questions listed here will help a TA clarify his or her responsibilities and resources.</w:t>
      </w:r>
    </w:p>
    <w:p w14:paraId="7EB2D1C5" w14:textId="77777777" w:rsidR="00F966A8" w:rsidRPr="00F966A8" w:rsidRDefault="0043225C" w:rsidP="00F966A8">
      <w:pPr>
        <w:numPr>
          <w:ilvl w:val="0"/>
          <w:numId w:val="2"/>
        </w:numPr>
        <w:spacing w:before="100" w:beforeAutospacing="1" w:after="100" w:afterAutospacing="1"/>
        <w:rPr>
          <w:rFonts w:ascii="Times" w:eastAsia="Times New Roman" w:hAnsi="Times" w:cs="Times New Roman"/>
          <w:sz w:val="20"/>
          <w:szCs w:val="20"/>
        </w:rPr>
      </w:pPr>
      <w:hyperlink r:id="rId7" w:history="1">
        <w:r w:rsidR="00F966A8" w:rsidRPr="00F966A8">
          <w:rPr>
            <w:rFonts w:ascii="Times" w:eastAsia="Times New Roman" w:hAnsi="Times" w:cs="Times New Roman"/>
            <w:color w:val="0000FF"/>
            <w:sz w:val="20"/>
            <w:szCs w:val="20"/>
            <w:u w:val="single"/>
          </w:rPr>
          <w:t>The Graduate Student Experience</w:t>
        </w:r>
      </w:hyperlink>
      <w:r w:rsidR="00F966A8" w:rsidRPr="00F966A8">
        <w:rPr>
          <w:rFonts w:ascii="Times" w:eastAsia="Times New Roman" w:hAnsi="Times" w:cs="Times New Roman"/>
          <w:sz w:val="20"/>
          <w:szCs w:val="20"/>
        </w:rPr>
        <w:t>: This interview with Ann Austin, originally published in the Spring 2002 issue of the CFT's newsletter, </w:t>
      </w:r>
      <w:r w:rsidR="00F966A8" w:rsidRPr="00F966A8">
        <w:rPr>
          <w:rFonts w:ascii="Times" w:eastAsia="Times New Roman" w:hAnsi="Times" w:cs="Times New Roman"/>
          <w:i/>
          <w:iCs/>
          <w:sz w:val="20"/>
          <w:szCs w:val="20"/>
        </w:rPr>
        <w:t>Teaching Forum</w:t>
      </w:r>
      <w:r w:rsidR="00F966A8" w:rsidRPr="00F966A8">
        <w:rPr>
          <w:rFonts w:ascii="Times" w:eastAsia="Times New Roman" w:hAnsi="Times" w:cs="Times New Roman"/>
          <w:sz w:val="20"/>
          <w:szCs w:val="20"/>
        </w:rPr>
        <w:t>, addresses a variety of issues relevant to graduate students -- their roles as teaching assistants, their relationships with their research advisors, and their preparation for future faculty roles.</w:t>
      </w:r>
    </w:p>
    <w:p w14:paraId="2D2660F0" w14:textId="77777777" w:rsidR="00F966A8" w:rsidRPr="00F966A8" w:rsidRDefault="0043225C" w:rsidP="00F966A8">
      <w:pPr>
        <w:numPr>
          <w:ilvl w:val="0"/>
          <w:numId w:val="3"/>
        </w:numPr>
        <w:spacing w:before="100" w:beforeAutospacing="1" w:after="100" w:afterAutospacing="1"/>
        <w:rPr>
          <w:rFonts w:ascii="Times" w:eastAsia="Times New Roman" w:hAnsi="Times" w:cs="Times New Roman"/>
          <w:sz w:val="20"/>
          <w:szCs w:val="20"/>
        </w:rPr>
      </w:pPr>
      <w:hyperlink r:id="rId8" w:history="1">
        <w:r w:rsidR="00F966A8" w:rsidRPr="00F966A8">
          <w:rPr>
            <w:rFonts w:ascii="Times" w:eastAsia="Times New Roman" w:hAnsi="Times" w:cs="Times New Roman"/>
            <w:color w:val="0000FF"/>
            <w:sz w:val="20"/>
            <w:szCs w:val="20"/>
            <w:u w:val="single"/>
          </w:rPr>
          <w:t>The TA Experience</w:t>
        </w:r>
      </w:hyperlink>
      <w:r w:rsidR="00F966A8" w:rsidRPr="00F966A8">
        <w:rPr>
          <w:rFonts w:ascii="Times" w:eastAsia="Times New Roman" w:hAnsi="Times" w:cs="Times New Roman"/>
          <w:sz w:val="20"/>
          <w:szCs w:val="20"/>
        </w:rPr>
        <w:t xml:space="preserve">: Two Vanderbilt professors -- Ken Frampton (Engineering) and Jo-Anne </w:t>
      </w:r>
      <w:proofErr w:type="spellStart"/>
      <w:r w:rsidR="00F966A8" w:rsidRPr="00F966A8">
        <w:rPr>
          <w:rFonts w:ascii="Times" w:eastAsia="Times New Roman" w:hAnsi="Times" w:cs="Times New Roman"/>
          <w:sz w:val="20"/>
          <w:szCs w:val="20"/>
        </w:rPr>
        <w:t>Bachorowski</w:t>
      </w:r>
      <w:proofErr w:type="spellEnd"/>
      <w:r w:rsidR="00F966A8" w:rsidRPr="00F966A8">
        <w:rPr>
          <w:rFonts w:ascii="Times" w:eastAsia="Times New Roman" w:hAnsi="Times" w:cs="Times New Roman"/>
          <w:sz w:val="20"/>
          <w:szCs w:val="20"/>
        </w:rPr>
        <w:t xml:space="preserve"> (Psychology) -- reflect on their faculty experiences in light of their experience as TAs in this interview, originally published in the Spring 2002 issue of the CFT's newsletter, </w:t>
      </w:r>
      <w:r w:rsidR="00F966A8" w:rsidRPr="00F966A8">
        <w:rPr>
          <w:rFonts w:ascii="Times" w:eastAsia="Times New Roman" w:hAnsi="Times" w:cs="Times New Roman"/>
          <w:i/>
          <w:iCs/>
          <w:sz w:val="20"/>
          <w:szCs w:val="20"/>
        </w:rPr>
        <w:t>Teaching Forum</w:t>
      </w:r>
      <w:r w:rsidR="00F966A8" w:rsidRPr="00F966A8">
        <w:rPr>
          <w:rFonts w:ascii="Times" w:eastAsia="Times New Roman" w:hAnsi="Times" w:cs="Times New Roman"/>
          <w:sz w:val="20"/>
          <w:szCs w:val="20"/>
        </w:rPr>
        <w:t>.</w:t>
      </w:r>
    </w:p>
    <w:p w14:paraId="3461A018" w14:textId="77777777" w:rsidR="00F966A8" w:rsidRPr="00F966A8" w:rsidRDefault="0043225C" w:rsidP="00F966A8">
      <w:pPr>
        <w:numPr>
          <w:ilvl w:val="0"/>
          <w:numId w:val="4"/>
        </w:numPr>
        <w:spacing w:before="100" w:beforeAutospacing="1" w:after="100" w:afterAutospacing="1"/>
        <w:rPr>
          <w:rFonts w:ascii="Times" w:eastAsia="Times New Roman" w:hAnsi="Times" w:cs="Times New Roman"/>
          <w:sz w:val="20"/>
          <w:szCs w:val="20"/>
        </w:rPr>
      </w:pPr>
      <w:hyperlink r:id="rId9" w:history="1">
        <w:r w:rsidR="00F966A8" w:rsidRPr="00F966A8">
          <w:rPr>
            <w:rFonts w:ascii="Times" w:eastAsia="Times New Roman" w:hAnsi="Times" w:cs="Times New Roman"/>
            <w:color w:val="0000FF"/>
            <w:sz w:val="20"/>
            <w:szCs w:val="20"/>
            <w:u w:val="single"/>
          </w:rPr>
          <w:t>Learning by Doing</w:t>
        </w:r>
      </w:hyperlink>
      <w:r w:rsidR="00F966A8" w:rsidRPr="00F966A8">
        <w:rPr>
          <w:rFonts w:ascii="Times" w:eastAsia="Times New Roman" w:hAnsi="Times" w:cs="Times New Roman"/>
          <w:sz w:val="20"/>
          <w:szCs w:val="20"/>
        </w:rPr>
        <w:t>: Four teaching assistants discuss how their teaching assistantships are preparing them for future academic positions. The TAs describe those experiences that they have found to be most enjoyable and challenging in this panel interview, originally published in the Spring 2002 issue of the CFT's newsletter, </w:t>
      </w:r>
      <w:r w:rsidR="00F966A8" w:rsidRPr="00F966A8">
        <w:rPr>
          <w:rFonts w:ascii="Times" w:eastAsia="Times New Roman" w:hAnsi="Times" w:cs="Times New Roman"/>
          <w:i/>
          <w:iCs/>
          <w:sz w:val="20"/>
          <w:szCs w:val="20"/>
        </w:rPr>
        <w:t>Teaching Forum</w:t>
      </w:r>
      <w:r w:rsidR="00F966A8" w:rsidRPr="00F966A8">
        <w:rPr>
          <w:rFonts w:ascii="Times" w:eastAsia="Times New Roman" w:hAnsi="Times" w:cs="Times New Roman"/>
          <w:sz w:val="20"/>
          <w:szCs w:val="20"/>
        </w:rPr>
        <w:t>.</w:t>
      </w:r>
    </w:p>
    <w:p w14:paraId="20478872" w14:textId="77777777" w:rsidR="00F966A8" w:rsidRPr="00F966A8" w:rsidRDefault="0043225C" w:rsidP="00F966A8">
      <w:pPr>
        <w:numPr>
          <w:ilvl w:val="0"/>
          <w:numId w:val="5"/>
        </w:numPr>
        <w:spacing w:before="100" w:beforeAutospacing="1" w:after="100" w:afterAutospacing="1"/>
        <w:rPr>
          <w:rFonts w:ascii="Times" w:eastAsia="Times New Roman" w:hAnsi="Times" w:cs="Times New Roman"/>
          <w:sz w:val="20"/>
          <w:szCs w:val="20"/>
        </w:rPr>
      </w:pPr>
      <w:hyperlink r:id="rId10" w:history="1">
        <w:r w:rsidR="00F966A8" w:rsidRPr="00F966A8">
          <w:rPr>
            <w:rFonts w:ascii="Times" w:eastAsia="Times New Roman" w:hAnsi="Times" w:cs="Times New Roman"/>
            <w:color w:val="0000FF"/>
            <w:sz w:val="20"/>
            <w:szCs w:val="20"/>
            <w:u w:val="single"/>
          </w:rPr>
          <w:t>Innovations by TAs</w:t>
        </w:r>
      </w:hyperlink>
      <w:r w:rsidR="00F966A8" w:rsidRPr="00F966A8">
        <w:rPr>
          <w:rFonts w:ascii="Times" w:eastAsia="Times New Roman" w:hAnsi="Times" w:cs="Times New Roman"/>
          <w:sz w:val="20"/>
          <w:szCs w:val="20"/>
        </w:rPr>
        <w:t>: Three TAs describe ways in which they have effectively expanded the borders of their classrooms through various creative strategies in this article, originally published in the Spring 1999 issue of the CFT's newsletter, </w:t>
      </w:r>
      <w:r w:rsidR="00F966A8" w:rsidRPr="00F966A8">
        <w:rPr>
          <w:rFonts w:ascii="Times" w:eastAsia="Times New Roman" w:hAnsi="Times" w:cs="Times New Roman"/>
          <w:i/>
          <w:iCs/>
          <w:sz w:val="20"/>
          <w:szCs w:val="20"/>
        </w:rPr>
        <w:t>Teaching Forum</w:t>
      </w:r>
      <w:r w:rsidR="00F966A8" w:rsidRPr="00F966A8">
        <w:rPr>
          <w:rFonts w:ascii="Times" w:eastAsia="Times New Roman" w:hAnsi="Times" w:cs="Times New Roman"/>
          <w:sz w:val="20"/>
          <w:szCs w:val="20"/>
        </w:rPr>
        <w:t>.</w:t>
      </w:r>
    </w:p>
    <w:p w14:paraId="734A3B14" w14:textId="77777777" w:rsidR="00F966A8" w:rsidRPr="00F966A8" w:rsidRDefault="0043225C" w:rsidP="00F966A8">
      <w:pPr>
        <w:numPr>
          <w:ilvl w:val="0"/>
          <w:numId w:val="6"/>
        </w:numPr>
        <w:spacing w:before="100" w:beforeAutospacing="1" w:after="100" w:afterAutospacing="1"/>
        <w:rPr>
          <w:rFonts w:ascii="Times" w:eastAsia="Times New Roman" w:hAnsi="Times" w:cs="Times New Roman"/>
          <w:sz w:val="20"/>
          <w:szCs w:val="20"/>
        </w:rPr>
      </w:pPr>
      <w:hyperlink r:id="rId11" w:history="1">
        <w:r w:rsidR="00F966A8" w:rsidRPr="00F966A8">
          <w:rPr>
            <w:rFonts w:ascii="Times" w:eastAsia="Times New Roman" w:hAnsi="Times" w:cs="Times New Roman"/>
            <w:color w:val="0000FF"/>
            <w:sz w:val="20"/>
            <w:szCs w:val="20"/>
            <w:u w:val="single"/>
          </w:rPr>
          <w:t>Learning from Teaching Assistants</w:t>
        </w:r>
      </w:hyperlink>
      <w:r w:rsidR="00F966A8" w:rsidRPr="00F966A8">
        <w:rPr>
          <w:rFonts w:ascii="Times" w:eastAsia="Times New Roman" w:hAnsi="Times" w:cs="Times New Roman"/>
          <w:sz w:val="20"/>
          <w:szCs w:val="20"/>
        </w:rPr>
        <w:t>: Four undergraduates discuss how teaching assistants have contributed to their learning in this article, originally published in the Spring 2002 issue of the CFT's newsletter, </w:t>
      </w:r>
      <w:r w:rsidR="00F966A8" w:rsidRPr="00F966A8">
        <w:rPr>
          <w:rFonts w:ascii="Times" w:eastAsia="Times New Roman" w:hAnsi="Times" w:cs="Times New Roman"/>
          <w:i/>
          <w:iCs/>
          <w:sz w:val="20"/>
          <w:szCs w:val="20"/>
        </w:rPr>
        <w:t>Teaching Forum</w:t>
      </w:r>
      <w:r w:rsidR="00F966A8" w:rsidRPr="00F966A8">
        <w:rPr>
          <w:rFonts w:ascii="Times" w:eastAsia="Times New Roman" w:hAnsi="Times" w:cs="Times New Roman"/>
          <w:sz w:val="20"/>
          <w:szCs w:val="20"/>
        </w:rPr>
        <w:t>.</w:t>
      </w:r>
    </w:p>
    <w:p w14:paraId="01C95AEA" w14:textId="77777777" w:rsidR="00F966A8" w:rsidRPr="00F966A8" w:rsidRDefault="0043225C" w:rsidP="00F966A8">
      <w:pPr>
        <w:numPr>
          <w:ilvl w:val="0"/>
          <w:numId w:val="7"/>
        </w:numPr>
        <w:spacing w:before="100" w:beforeAutospacing="1" w:after="100" w:afterAutospacing="1"/>
        <w:rPr>
          <w:rFonts w:ascii="Times" w:eastAsia="Times New Roman" w:hAnsi="Times" w:cs="Times New Roman"/>
          <w:sz w:val="20"/>
          <w:szCs w:val="20"/>
        </w:rPr>
      </w:pPr>
      <w:hyperlink r:id="rId12" w:history="1">
        <w:r w:rsidR="00F966A8" w:rsidRPr="00F966A8">
          <w:rPr>
            <w:rFonts w:ascii="Times" w:eastAsia="Times New Roman" w:hAnsi="Times" w:cs="Times New Roman"/>
            <w:color w:val="0000FF"/>
            <w:sz w:val="20"/>
            <w:szCs w:val="20"/>
            <w:u w:val="single"/>
          </w:rPr>
          <w:t>Advice for TAs from Undergraduates</w:t>
        </w:r>
      </w:hyperlink>
      <w:r w:rsidR="00F966A8" w:rsidRPr="00F966A8">
        <w:rPr>
          <w:rFonts w:ascii="Times" w:eastAsia="Times New Roman" w:hAnsi="Times" w:cs="Times New Roman"/>
          <w:sz w:val="20"/>
          <w:szCs w:val="20"/>
        </w:rPr>
        <w:t>: Undergraduate students offer advice to Teaching Assistants in this article, originally published in the Fall 1998 issue of the CFT's newsletter, </w:t>
      </w:r>
      <w:r w:rsidR="00F966A8" w:rsidRPr="00F966A8">
        <w:rPr>
          <w:rFonts w:ascii="Times" w:eastAsia="Times New Roman" w:hAnsi="Times" w:cs="Times New Roman"/>
          <w:i/>
          <w:iCs/>
          <w:sz w:val="20"/>
          <w:szCs w:val="20"/>
        </w:rPr>
        <w:t>Teaching Forum</w:t>
      </w:r>
      <w:r w:rsidR="00F966A8" w:rsidRPr="00F966A8">
        <w:rPr>
          <w:rFonts w:ascii="Times" w:eastAsia="Times New Roman" w:hAnsi="Times" w:cs="Times New Roman"/>
          <w:sz w:val="20"/>
          <w:szCs w:val="20"/>
        </w:rPr>
        <w:t>.</w:t>
      </w:r>
    </w:p>
    <w:p w14:paraId="24B1852C" w14:textId="77777777" w:rsidR="00F966A8" w:rsidRPr="00F966A8" w:rsidRDefault="0043225C" w:rsidP="00F966A8">
      <w:pPr>
        <w:numPr>
          <w:ilvl w:val="0"/>
          <w:numId w:val="8"/>
        </w:numPr>
        <w:spacing w:before="100" w:beforeAutospacing="1" w:after="100" w:afterAutospacing="1"/>
        <w:rPr>
          <w:rFonts w:ascii="Times" w:eastAsia="Times New Roman" w:hAnsi="Times" w:cs="Times New Roman"/>
          <w:sz w:val="20"/>
          <w:szCs w:val="20"/>
        </w:rPr>
      </w:pPr>
      <w:hyperlink r:id="rId13" w:history="1">
        <w:r w:rsidR="00F966A8" w:rsidRPr="00F966A8">
          <w:rPr>
            <w:rFonts w:ascii="Times" w:eastAsia="Times New Roman" w:hAnsi="Times" w:cs="Times New Roman"/>
            <w:color w:val="0000FF"/>
            <w:sz w:val="20"/>
            <w:szCs w:val="20"/>
            <w:u w:val="single"/>
          </w:rPr>
          <w:t>Tips from CFT Fellows</w:t>
        </w:r>
      </w:hyperlink>
      <w:r w:rsidR="00F966A8" w:rsidRPr="00F966A8">
        <w:rPr>
          <w:rFonts w:ascii="Times" w:eastAsia="Times New Roman" w:hAnsi="Times" w:cs="Times New Roman"/>
          <w:sz w:val="20"/>
          <w:szCs w:val="20"/>
        </w:rPr>
        <w:t xml:space="preserve">: Several graduate students working at the CFT offer tips for TAs in this article originally published in the Fall 1998 issue of the CFT's </w:t>
      </w:r>
      <w:proofErr w:type="spellStart"/>
      <w:proofErr w:type="gramStart"/>
      <w:r w:rsidR="00F966A8" w:rsidRPr="00F966A8">
        <w:rPr>
          <w:rFonts w:ascii="Times" w:eastAsia="Times New Roman" w:hAnsi="Times" w:cs="Times New Roman"/>
          <w:sz w:val="20"/>
          <w:szCs w:val="20"/>
        </w:rPr>
        <w:t>newsletter,</w:t>
      </w:r>
      <w:r w:rsidR="00F966A8" w:rsidRPr="00F966A8">
        <w:rPr>
          <w:rFonts w:ascii="Times" w:eastAsia="Times New Roman" w:hAnsi="Times" w:cs="Times New Roman"/>
          <w:i/>
          <w:iCs/>
          <w:sz w:val="20"/>
          <w:szCs w:val="20"/>
        </w:rPr>
        <w:t>Teaching</w:t>
      </w:r>
      <w:proofErr w:type="spellEnd"/>
      <w:proofErr w:type="gramEnd"/>
      <w:r w:rsidR="00F966A8" w:rsidRPr="00F966A8">
        <w:rPr>
          <w:rFonts w:ascii="Times" w:eastAsia="Times New Roman" w:hAnsi="Times" w:cs="Times New Roman"/>
          <w:i/>
          <w:iCs/>
          <w:sz w:val="20"/>
          <w:szCs w:val="20"/>
        </w:rPr>
        <w:t xml:space="preserve"> Forum</w:t>
      </w:r>
      <w:r w:rsidR="00F966A8" w:rsidRPr="00F966A8">
        <w:rPr>
          <w:rFonts w:ascii="Times" w:eastAsia="Times New Roman" w:hAnsi="Times" w:cs="Times New Roman"/>
          <w:sz w:val="20"/>
          <w:szCs w:val="20"/>
        </w:rPr>
        <w:t>.</w:t>
      </w:r>
    </w:p>
    <w:p w14:paraId="494EAB5F" w14:textId="77777777" w:rsidR="00F966A8" w:rsidRPr="00F966A8" w:rsidRDefault="0043225C" w:rsidP="00F966A8">
      <w:pPr>
        <w:numPr>
          <w:ilvl w:val="0"/>
          <w:numId w:val="9"/>
        </w:numPr>
        <w:spacing w:before="100" w:beforeAutospacing="1" w:after="100" w:afterAutospacing="1"/>
        <w:rPr>
          <w:rFonts w:ascii="Times" w:eastAsia="Times New Roman" w:hAnsi="Times" w:cs="Times New Roman"/>
          <w:sz w:val="20"/>
          <w:szCs w:val="20"/>
        </w:rPr>
      </w:pPr>
      <w:hyperlink r:id="rId14" w:history="1">
        <w:r w:rsidR="00F966A8" w:rsidRPr="00F966A8">
          <w:rPr>
            <w:rFonts w:ascii="Times" w:eastAsia="Times New Roman" w:hAnsi="Times" w:cs="Times New Roman"/>
            <w:i/>
            <w:iCs/>
            <w:color w:val="0000FF"/>
            <w:sz w:val="20"/>
            <w:szCs w:val="20"/>
            <w:u w:val="single"/>
          </w:rPr>
          <w:t xml:space="preserve">First Day to Final Grade </w:t>
        </w:r>
        <w:r w:rsidR="00F966A8" w:rsidRPr="00F966A8">
          <w:rPr>
            <w:rFonts w:ascii="Times" w:eastAsia="Times New Roman" w:hAnsi="Times" w:cs="Times New Roman"/>
            <w:color w:val="0000FF"/>
            <w:sz w:val="20"/>
            <w:szCs w:val="20"/>
            <w:u w:val="single"/>
          </w:rPr>
          <w:t>(Book Review)</w:t>
        </w:r>
      </w:hyperlink>
      <w:r w:rsidR="00F966A8" w:rsidRPr="00F966A8">
        <w:rPr>
          <w:rFonts w:ascii="Times" w:eastAsia="Times New Roman" w:hAnsi="Times" w:cs="Times New Roman"/>
          <w:i/>
          <w:iCs/>
          <w:sz w:val="20"/>
          <w:szCs w:val="20"/>
        </w:rPr>
        <w:t xml:space="preserve">: </w:t>
      </w:r>
      <w:r w:rsidR="00F966A8" w:rsidRPr="00F966A8">
        <w:rPr>
          <w:rFonts w:ascii="Times" w:eastAsia="Times New Roman" w:hAnsi="Times" w:cs="Times New Roman"/>
          <w:sz w:val="20"/>
          <w:szCs w:val="20"/>
        </w:rPr>
        <w:t>This book was written to prepare TAs for their teaching duties. The link above leads to a review of this book originally published in the Spring 2002 issue of the CFT's newsletter, </w:t>
      </w:r>
      <w:r w:rsidR="00F966A8" w:rsidRPr="00F966A8">
        <w:rPr>
          <w:rFonts w:ascii="Times" w:eastAsia="Times New Roman" w:hAnsi="Times" w:cs="Times New Roman"/>
          <w:i/>
          <w:iCs/>
          <w:sz w:val="20"/>
          <w:szCs w:val="20"/>
        </w:rPr>
        <w:t>Teaching Forum</w:t>
      </w:r>
      <w:r w:rsidR="00F966A8" w:rsidRPr="00F966A8">
        <w:rPr>
          <w:rFonts w:ascii="Times" w:eastAsia="Times New Roman" w:hAnsi="Times" w:cs="Times New Roman"/>
          <w:sz w:val="20"/>
          <w:szCs w:val="20"/>
        </w:rPr>
        <w:t>.</w:t>
      </w:r>
    </w:p>
    <w:p w14:paraId="6A1149CE" w14:textId="70217499" w:rsidR="00F966A8" w:rsidRDefault="0043225C" w:rsidP="00F966A8">
      <w:pPr>
        <w:numPr>
          <w:ilvl w:val="0"/>
          <w:numId w:val="10"/>
        </w:numPr>
        <w:spacing w:before="100" w:beforeAutospacing="1" w:after="100" w:afterAutospacing="1"/>
        <w:rPr>
          <w:rFonts w:ascii="Times" w:eastAsia="Times New Roman" w:hAnsi="Times" w:cs="Times New Roman"/>
          <w:sz w:val="20"/>
          <w:szCs w:val="20"/>
        </w:rPr>
      </w:pPr>
      <w:hyperlink r:id="rId15" w:history="1">
        <w:r w:rsidR="00F966A8" w:rsidRPr="00F966A8">
          <w:rPr>
            <w:rFonts w:ascii="Times" w:eastAsia="Times New Roman" w:hAnsi="Times" w:cs="Times New Roman"/>
            <w:color w:val="0000FF"/>
            <w:sz w:val="20"/>
            <w:szCs w:val="20"/>
            <w:u w:val="single"/>
          </w:rPr>
          <w:t>Graduate Development Network</w:t>
        </w:r>
      </w:hyperlink>
      <w:r w:rsidR="00F966A8" w:rsidRPr="00F966A8">
        <w:rPr>
          <w:rFonts w:ascii="Times" w:eastAsia="Times New Roman" w:hAnsi="Times" w:cs="Times New Roman"/>
          <w:sz w:val="20"/>
          <w:szCs w:val="20"/>
        </w:rPr>
        <w:t>: Many Vanderbilt organizations have joined together to support the professional and personal development of graduate students. This website lists current activities and services.</w:t>
      </w:r>
    </w:p>
    <w:p w14:paraId="4E830B91" w14:textId="145F886E" w:rsidR="0043225C" w:rsidRDefault="0043225C" w:rsidP="0043225C">
      <w:pPr>
        <w:spacing w:before="100" w:beforeAutospacing="1" w:after="100" w:afterAutospacing="1"/>
        <w:rPr>
          <w:rFonts w:ascii="Times" w:eastAsia="Times New Roman" w:hAnsi="Times" w:cs="Times New Roman"/>
          <w:sz w:val="20"/>
          <w:szCs w:val="20"/>
        </w:rPr>
      </w:pPr>
    </w:p>
    <w:p w14:paraId="300193C4" w14:textId="235C25BD" w:rsidR="0043225C" w:rsidRPr="00F966A8" w:rsidRDefault="0043225C" w:rsidP="0043225C">
      <w:pPr>
        <w:spacing w:before="100" w:beforeAutospacing="1" w:after="100" w:afterAutospacing="1"/>
        <w:rPr>
          <w:rFonts w:ascii="Times" w:eastAsia="Times New Roman" w:hAnsi="Times" w:cs="Times New Roman"/>
          <w:sz w:val="20"/>
          <w:szCs w:val="20"/>
        </w:rPr>
      </w:pPr>
      <w:r>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2120946F" wp14:editId="79EB38D1">
                <wp:simplePos x="0" y="0"/>
                <wp:positionH relativeFrom="column">
                  <wp:posOffset>0</wp:posOffset>
                </wp:positionH>
                <wp:positionV relativeFrom="paragraph">
                  <wp:posOffset>-635</wp:posOffset>
                </wp:positionV>
                <wp:extent cx="6166884" cy="581246"/>
                <wp:effectExtent l="0" t="0" r="18415" b="15875"/>
                <wp:wrapNone/>
                <wp:docPr id="6" name="Text Box 6"/>
                <wp:cNvGraphicFramePr/>
                <a:graphic xmlns:a="http://schemas.openxmlformats.org/drawingml/2006/main">
                  <a:graphicData uri="http://schemas.microsoft.com/office/word/2010/wordprocessingShape">
                    <wps:wsp>
                      <wps:cNvSpPr txBox="1"/>
                      <wps:spPr>
                        <a:xfrm>
                          <a:off x="0" y="0"/>
                          <a:ext cx="6166884" cy="581246"/>
                        </a:xfrm>
                        <a:prstGeom prst="rect">
                          <a:avLst/>
                        </a:prstGeom>
                        <a:solidFill>
                          <a:schemeClr val="lt1"/>
                        </a:solidFill>
                        <a:ln w="6350">
                          <a:solidFill>
                            <a:prstClr val="black"/>
                          </a:solidFill>
                        </a:ln>
                      </wps:spPr>
                      <wps:txbx>
                        <w:txbxContent>
                          <w:p w14:paraId="44F7DF2B" w14:textId="77777777" w:rsidR="0043225C" w:rsidRDefault="0043225C" w:rsidP="0043225C">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6E59E44A" wp14:editId="0997E5EB">
                                  <wp:extent cx="687572" cy="129674"/>
                                  <wp:effectExtent l="0" t="0" r="0" b="0"/>
                                  <wp:docPr id="7" name="Picture 7"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743956D9" w14:textId="77777777" w:rsidR="0043225C" w:rsidRPr="00583744" w:rsidRDefault="0043225C" w:rsidP="0043225C">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18"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56C5C80E" w14:textId="77777777" w:rsidR="0043225C" w:rsidRPr="00583744" w:rsidRDefault="0043225C" w:rsidP="0043225C">
                            <w:pPr>
                              <w:rPr>
                                <w:sz w:val="18"/>
                                <w:szCs w:val="18"/>
                              </w:rPr>
                            </w:pPr>
                          </w:p>
                          <w:p w14:paraId="7C98996C" w14:textId="77777777" w:rsidR="0043225C" w:rsidRDefault="0043225C" w:rsidP="004322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0946F" id="_x0000_t202" coordsize="21600,21600" o:spt="202" path="m,l,21600r21600,l21600,xe">
                <v:stroke joinstyle="miter"/>
                <v:path gradientshapeok="t" o:connecttype="rect"/>
              </v:shapetype>
              <v:shape id="Text Box 6" o:spid="_x0000_s1026" type="#_x0000_t202" style="position:absolute;margin-left:0;margin-top:-.05pt;width:485.6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" fillcolor="white [3201]" strokeweight=".5pt">
                <v:textbox>
                  <w:txbxContent>
                    <w:p w14:paraId="44F7DF2B" w14:textId="77777777" w:rsidR="0043225C" w:rsidRDefault="0043225C" w:rsidP="0043225C">
                      <w:pPr>
                        <w:jc w:val="center"/>
                        <w:rPr>
                          <w:rFonts w:ascii="Times New Roman" w:eastAsia="Times New Roman" w:hAnsi="Times New Roman" w:cs="Times New Roman"/>
                          <w:sz w:val="18"/>
                          <w:szCs w:val="18"/>
                        </w:rPr>
                      </w:pPr>
                      <w:r w:rsidRPr="00583744">
                        <w:rPr>
                          <w:rFonts w:ascii="Times New Roman" w:eastAsia="Times New Roman" w:hAnsi="Times New Roman" w:cs="Times New Roman"/>
                          <w:noProof/>
                          <w:color w:val="0000FF"/>
                        </w:rPr>
                        <w:drawing>
                          <wp:inline distT="0" distB="0" distL="0" distR="0" wp14:anchorId="6E59E44A" wp14:editId="0997E5EB">
                            <wp:extent cx="687572" cy="129674"/>
                            <wp:effectExtent l="0" t="0" r="0" b="0"/>
                            <wp:docPr id="7" name="Picture 7" descr="Creative Commons Licen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3835" cy="132741"/>
                                    </a:xfrm>
                                    <a:prstGeom prst="rect">
                                      <a:avLst/>
                                    </a:prstGeom>
                                    <a:noFill/>
                                    <a:ln>
                                      <a:noFill/>
                                    </a:ln>
                                  </pic:spPr>
                                </pic:pic>
                              </a:graphicData>
                            </a:graphic>
                          </wp:inline>
                        </w:drawing>
                      </w:r>
                    </w:p>
                    <w:p w14:paraId="743956D9" w14:textId="77777777" w:rsidR="0043225C" w:rsidRPr="00583744" w:rsidRDefault="0043225C" w:rsidP="0043225C">
                      <w:pPr>
                        <w:jc w:val="center"/>
                        <w:rPr>
                          <w:rFonts w:ascii="Times New Roman" w:eastAsia="Times New Roman" w:hAnsi="Times New Roman" w:cs="Times New Roman"/>
                          <w:sz w:val="18"/>
                          <w:szCs w:val="18"/>
                        </w:rPr>
                      </w:pPr>
                      <w:r w:rsidRPr="00583744">
                        <w:rPr>
                          <w:rFonts w:ascii="Times New Roman" w:eastAsia="Times New Roman" w:hAnsi="Times New Roman" w:cs="Times New Roman"/>
                          <w:sz w:val="18"/>
                          <w:szCs w:val="18"/>
                        </w:rPr>
                        <w:t xml:space="preserve">Content on this site is licensed under a </w:t>
                      </w:r>
                      <w:hyperlink r:id="rId19" w:history="1">
                        <w:r w:rsidRPr="00583744">
                          <w:rPr>
                            <w:rFonts w:ascii="Times New Roman" w:eastAsia="Times New Roman" w:hAnsi="Times New Roman" w:cs="Times New Roman"/>
                            <w:color w:val="0000FF"/>
                            <w:sz w:val="18"/>
                            <w:szCs w:val="18"/>
                            <w:u w:val="single"/>
                          </w:rPr>
                          <w:t>Creative Commons Attribution-</w:t>
                        </w:r>
                        <w:proofErr w:type="spellStart"/>
                        <w:r w:rsidRPr="00583744">
                          <w:rPr>
                            <w:rFonts w:ascii="Times New Roman" w:eastAsia="Times New Roman" w:hAnsi="Times New Roman" w:cs="Times New Roman"/>
                            <w:color w:val="0000FF"/>
                            <w:sz w:val="18"/>
                            <w:szCs w:val="18"/>
                            <w:u w:val="single"/>
                          </w:rPr>
                          <w:t>NonCommercial</w:t>
                        </w:r>
                        <w:proofErr w:type="spellEnd"/>
                        <w:r w:rsidRPr="00583744">
                          <w:rPr>
                            <w:rFonts w:ascii="Times New Roman" w:eastAsia="Times New Roman" w:hAnsi="Times New Roman" w:cs="Times New Roman"/>
                            <w:color w:val="0000FF"/>
                            <w:sz w:val="18"/>
                            <w:szCs w:val="18"/>
                            <w:u w:val="single"/>
                          </w:rPr>
                          <w:t xml:space="preserve"> 4.0 International License</w:t>
                        </w:r>
                      </w:hyperlink>
                      <w:r w:rsidRPr="00583744">
                        <w:rPr>
                          <w:rFonts w:ascii="Times New Roman" w:eastAsia="Times New Roman" w:hAnsi="Times New Roman" w:cs="Times New Roman"/>
                          <w:sz w:val="18"/>
                          <w:szCs w:val="18"/>
                        </w:rPr>
                        <w:t>.</w:t>
                      </w:r>
                    </w:p>
                    <w:p w14:paraId="56C5C80E" w14:textId="77777777" w:rsidR="0043225C" w:rsidRPr="00583744" w:rsidRDefault="0043225C" w:rsidP="0043225C">
                      <w:pPr>
                        <w:rPr>
                          <w:sz w:val="18"/>
                          <w:szCs w:val="18"/>
                        </w:rPr>
                      </w:pPr>
                    </w:p>
                    <w:p w14:paraId="7C98996C" w14:textId="77777777" w:rsidR="0043225C" w:rsidRDefault="0043225C" w:rsidP="0043225C"/>
                  </w:txbxContent>
                </v:textbox>
              </v:shape>
            </w:pict>
          </mc:Fallback>
        </mc:AlternateContent>
      </w:r>
    </w:p>
    <w:p w14:paraId="34494C10" w14:textId="77777777" w:rsidR="000C22FC" w:rsidRDefault="000C22FC" w:rsidP="00F966A8"/>
    <w:sectPr w:rsidR="000C22FC" w:rsidSect="00F966A8">
      <w:pgSz w:w="12240" w:h="15840"/>
      <w:pgMar w:top="72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F5FEA"/>
    <w:multiLevelType w:val="multilevel"/>
    <w:tmpl w:val="BE60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E4C20"/>
    <w:multiLevelType w:val="multilevel"/>
    <w:tmpl w:val="3C50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464EB"/>
    <w:multiLevelType w:val="multilevel"/>
    <w:tmpl w:val="CC22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B3BCB"/>
    <w:multiLevelType w:val="multilevel"/>
    <w:tmpl w:val="265C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46485"/>
    <w:multiLevelType w:val="multilevel"/>
    <w:tmpl w:val="1542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50B92"/>
    <w:multiLevelType w:val="multilevel"/>
    <w:tmpl w:val="22C4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875F2"/>
    <w:multiLevelType w:val="multilevel"/>
    <w:tmpl w:val="31E8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4B73"/>
    <w:multiLevelType w:val="multilevel"/>
    <w:tmpl w:val="6AD4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564F0"/>
    <w:multiLevelType w:val="multilevel"/>
    <w:tmpl w:val="0E04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42819"/>
    <w:multiLevelType w:val="multilevel"/>
    <w:tmpl w:val="0392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8"/>
  </w:num>
  <w:num w:numId="5">
    <w:abstractNumId w:val="9"/>
  </w:num>
  <w:num w:numId="6">
    <w:abstractNumId w:val="0"/>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6A8"/>
    <w:rsid w:val="00087E85"/>
    <w:rsid w:val="000C22FC"/>
    <w:rsid w:val="0043225C"/>
    <w:rsid w:val="00C9720B"/>
    <w:rsid w:val="00F9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4AAA8"/>
  <w14:defaultImageDpi w14:val="300"/>
  <w15:docId w15:val="{5B952726-8A57-9143-82C1-2A76DB9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styleId="Hyperlink">
    <w:name w:val="Hyperlink"/>
    <w:basedOn w:val="DefaultParagraphFont"/>
    <w:uiPriority w:val="99"/>
    <w:semiHidden/>
    <w:unhideWhenUsed/>
    <w:rsid w:val="00F966A8"/>
    <w:rPr>
      <w:color w:val="0000FF"/>
      <w:u w:val="single"/>
    </w:rPr>
  </w:style>
  <w:style w:type="paragraph" w:styleId="NormalWeb">
    <w:name w:val="Normal (Web)"/>
    <w:basedOn w:val="Normal"/>
    <w:uiPriority w:val="99"/>
    <w:semiHidden/>
    <w:unhideWhenUsed/>
    <w:rsid w:val="00F966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966A8"/>
    <w:rPr>
      <w:i/>
      <w:iCs/>
    </w:rPr>
  </w:style>
  <w:style w:type="paragraph" w:styleId="BalloonText">
    <w:name w:val="Balloon Text"/>
    <w:basedOn w:val="Normal"/>
    <w:link w:val="BalloonTextChar"/>
    <w:uiPriority w:val="99"/>
    <w:semiHidden/>
    <w:unhideWhenUsed/>
    <w:rsid w:val="00087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E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23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p0.vanderbilt.edu/cft/docs/the-teaching-exchange-the-ta-experience/" TargetMode="External"/><Relationship Id="rId13" Type="http://schemas.openxmlformats.org/officeDocument/2006/relationships/hyperlink" Target="http://wp0.vanderbilt.edu/cft/docs/the-teaching-exchange-tips-from-cft-fellows/" TargetMode="External"/><Relationship Id="rId18" Type="http://schemas.openxmlformats.org/officeDocument/2006/relationships/hyperlink" Target="http://creativecommons.org/licenses/by-nc/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p0.vanderbilt.edu/cft/the-graduate-student-experience-an-interview-with-ann-e-austin/" TargetMode="External"/><Relationship Id="rId12" Type="http://schemas.openxmlformats.org/officeDocument/2006/relationships/hyperlink" Target="http://wp0.vanderbilt.edu/cft/docs/from-the-students-view-advice-for-ta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creativecommons.org/licenses/by-nc/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p0.vanderbilt.edu/cft/questions-tas-might-ask-their-supervisors/" TargetMode="External"/><Relationship Id="rId11" Type="http://schemas.openxmlformats.org/officeDocument/2006/relationships/hyperlink" Target="http://wp0.vanderbilt.edu/cft/docs/from-the-students-view-learning-from-teaching-assistants/" TargetMode="External"/><Relationship Id="rId5" Type="http://schemas.openxmlformats.org/officeDocument/2006/relationships/image" Target="media/image1.png"/><Relationship Id="rId15" Type="http://schemas.openxmlformats.org/officeDocument/2006/relationships/hyperlink" Target="https://gradschool.vanderbilt.edu/about/gdn.php" TargetMode="External"/><Relationship Id="rId10" Type="http://schemas.openxmlformats.org/officeDocument/2006/relationships/hyperlink" Target="http://wp0.vanderbilt.edu/cft/docs/the-teaching-exchange-innovations-by-tas/" TargetMode="External"/><Relationship Id="rId19"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wp0.vanderbilt.edu/cft/docs/learning-by-doing/" TargetMode="External"/><Relationship Id="rId14" Type="http://schemas.openxmlformats.org/officeDocument/2006/relationships/hyperlink" Target="http://wp0.vanderbilt.edu/cft/docs/notes-from-the-cft-library-from-first-day-to-final-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2971</Characters>
  <Application>Microsoft Office Word</Application>
  <DocSecurity>0</DocSecurity>
  <Lines>24</Lines>
  <Paragraphs>6</Paragraphs>
  <ScaleCrop>false</ScaleCrop>
  <Company>vanderbilt</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2021-02-25T17:46:00Z</dcterms:created>
  <dcterms:modified xsi:type="dcterms:W3CDTF">2021-02-25T17:46:00Z</dcterms:modified>
</cp:coreProperties>
</file>