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2495" w14:textId="77777777" w:rsidR="00B45B85" w:rsidRDefault="00E850D2" w:rsidP="00B45B85">
      <w:pPr>
        <w:spacing w:before="100" w:beforeAutospacing="1" w:after="100" w:afterAutospacing="1"/>
        <w:outlineLvl w:val="1"/>
        <w:rPr>
          <w:rFonts w:ascii="Times" w:eastAsia="Times New Roman" w:hAnsi="Times" w:cs="Times New Roman"/>
          <w:b/>
          <w:sz w:val="40"/>
          <w:szCs w:val="40"/>
        </w:rPr>
      </w:pPr>
      <w:bookmarkStart w:id="0" w:name="what"/>
      <w:bookmarkEnd w:id="0"/>
      <w:r>
        <w:rPr>
          <w:rFonts w:ascii="Times" w:eastAsia="Times New Roman" w:hAnsi="Times" w:cs="Times New Roman"/>
          <w:noProof/>
          <w:sz w:val="20"/>
          <w:szCs w:val="20"/>
        </w:rPr>
        <w:drawing>
          <wp:anchor distT="0" distB="0" distL="114300" distR="114300" simplePos="0" relativeHeight="251658240" behindDoc="0" locked="0" layoutInCell="1" allowOverlap="1" wp14:anchorId="0E2E2F36" wp14:editId="1CD5D853">
            <wp:simplePos x="0" y="0"/>
            <wp:positionH relativeFrom="column">
              <wp:posOffset>5372100</wp:posOffset>
            </wp:positionH>
            <wp:positionV relativeFrom="paragraph">
              <wp:posOffset>-114300</wp:posOffset>
            </wp:positionV>
            <wp:extent cx="1347470" cy="1868170"/>
            <wp:effectExtent l="0" t="0" r="0" b="1143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470" cy="1868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45B85" w:rsidRPr="00B45B85">
        <w:rPr>
          <w:rFonts w:ascii="Times" w:eastAsia="Times New Roman" w:hAnsi="Times" w:cs="Times New Roman"/>
          <w:b/>
          <w:sz w:val="40"/>
          <w:szCs w:val="40"/>
        </w:rPr>
        <w:t>Teaching Portfolios</w:t>
      </w:r>
    </w:p>
    <w:p w14:paraId="4AC6542D" w14:textId="77777777" w:rsidR="00E850D2" w:rsidRPr="00B45B85" w:rsidRDefault="00E850D2" w:rsidP="00B45B85">
      <w:pPr>
        <w:spacing w:before="100" w:beforeAutospacing="1" w:after="100" w:afterAutospacing="1"/>
        <w:outlineLvl w:val="1"/>
        <w:rPr>
          <w:rFonts w:ascii="Times" w:eastAsia="Times New Roman" w:hAnsi="Times" w:cs="Times New Roman"/>
          <w:b/>
          <w:sz w:val="40"/>
          <w:szCs w:val="40"/>
        </w:rPr>
      </w:pPr>
    </w:p>
    <w:p w14:paraId="3598197D"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r w:rsidRPr="00B45B85">
        <w:rPr>
          <w:rFonts w:ascii="Times" w:eastAsia="Times New Roman" w:hAnsi="Times" w:cs="Times New Roman"/>
          <w:b/>
          <w:bCs/>
          <w:sz w:val="36"/>
          <w:szCs w:val="36"/>
        </w:rPr>
        <w:t>What Is a Teaching Portfolio?</w:t>
      </w:r>
      <w:r w:rsidR="00E850D2" w:rsidRPr="00E850D2">
        <w:rPr>
          <w:rFonts w:ascii="Times" w:eastAsia="Times New Roman" w:hAnsi="Times" w:cs="Times New Roman"/>
          <w:noProof/>
          <w:sz w:val="20"/>
          <w:szCs w:val="20"/>
        </w:rPr>
        <w:t xml:space="preserve"> </w:t>
      </w:r>
    </w:p>
    <w:p w14:paraId="2716B3C4" w14:textId="77777777" w:rsidR="00B45B85" w:rsidRPr="00B45B85" w:rsidRDefault="00B45B85" w:rsidP="00B45B85">
      <w:pPr>
        <w:numPr>
          <w:ilvl w:val="0"/>
          <w:numId w:val="2"/>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Portfolios provide documented evidence of teaching from a variety of sources—not just student ratings—and provide context for that evidence.</w:t>
      </w:r>
    </w:p>
    <w:p w14:paraId="2CFB3A80" w14:textId="77777777" w:rsidR="00B45B85" w:rsidRPr="00B45B85" w:rsidRDefault="00B45B85" w:rsidP="00B45B85">
      <w:pPr>
        <w:numPr>
          <w:ilvl w:val="0"/>
          <w:numId w:val="2"/>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The process of selecting and organizing material for a portfolio can help one reflect on and improve one's teaching.</w:t>
      </w:r>
    </w:p>
    <w:p w14:paraId="3D00013D" w14:textId="77777777" w:rsidR="00B45B85" w:rsidRPr="00B45B85" w:rsidRDefault="00B45B85" w:rsidP="00B45B85">
      <w:pPr>
        <w:numPr>
          <w:ilvl w:val="0"/>
          <w:numId w:val="2"/>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Portfolios are a step toward a more public, professional view of teaching as a scholarly activity.</w:t>
      </w:r>
    </w:p>
    <w:p w14:paraId="443C589A" w14:textId="77777777" w:rsidR="00B45B85" w:rsidRPr="00B45B85" w:rsidRDefault="00B45B85" w:rsidP="00B45B85">
      <w:pPr>
        <w:numPr>
          <w:ilvl w:val="0"/>
          <w:numId w:val="2"/>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Portfolios can offer a look at development over time, helping one see teaching as on ongoing process of inquiry, experimentation, and reflection.</w:t>
      </w:r>
    </w:p>
    <w:p w14:paraId="5A1FE4CF" w14:textId="77777777" w:rsidR="00B45B85" w:rsidRPr="00B45B85" w:rsidRDefault="00B45B85" w:rsidP="00B45B85">
      <w:pPr>
        <w:numPr>
          <w:ilvl w:val="0"/>
          <w:numId w:val="2"/>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Teaching portfolios capture evidence of one's entire teaching career, in contrast to what are called course portfolios that capture evidence related to a single course.</w:t>
      </w:r>
    </w:p>
    <w:p w14:paraId="1499C360"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bookmarkStart w:id="1" w:name="why"/>
      <w:bookmarkEnd w:id="1"/>
      <w:r w:rsidRPr="00B45B85">
        <w:rPr>
          <w:rFonts w:ascii="Times" w:eastAsia="Times New Roman" w:hAnsi="Times" w:cs="Times New Roman"/>
          <w:b/>
          <w:bCs/>
          <w:sz w:val="36"/>
          <w:szCs w:val="36"/>
        </w:rPr>
        <w:t>Why Assemble a Teaching Portfolio?</w:t>
      </w:r>
    </w:p>
    <w:p w14:paraId="69E8FC1C" w14:textId="77777777" w:rsidR="00B45B85" w:rsidRPr="00B45B85" w:rsidRDefault="00B45B85" w:rsidP="00B45B85">
      <w:pPr>
        <w:spacing w:before="100" w:beforeAutospacing="1" w:after="100" w:afterAutospacing="1"/>
        <w:rPr>
          <w:rFonts w:ascii="Times" w:hAnsi="Times" w:cs="Times New Roman"/>
          <w:sz w:val="20"/>
          <w:szCs w:val="20"/>
        </w:rPr>
      </w:pPr>
      <w:r w:rsidRPr="00B45B85">
        <w:rPr>
          <w:rFonts w:ascii="Times" w:hAnsi="Times" w:cs="Times New Roman"/>
          <w:sz w:val="20"/>
          <w:szCs w:val="20"/>
        </w:rPr>
        <w:t>Portfolios can serve any of the following purposes.</w:t>
      </w:r>
    </w:p>
    <w:p w14:paraId="2A1CADE4" w14:textId="77777777" w:rsidR="00B45B85" w:rsidRPr="00B45B85" w:rsidRDefault="00B45B85" w:rsidP="00B45B85">
      <w:pPr>
        <w:numPr>
          <w:ilvl w:val="0"/>
          <w:numId w:val="3"/>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Job applicants for faculty positions can use teaching portfolios to document their teaching effectiveness.</w:t>
      </w:r>
    </w:p>
    <w:p w14:paraId="2947D700" w14:textId="77777777" w:rsidR="00B45B85" w:rsidRPr="00B45B85" w:rsidRDefault="00B45B85" w:rsidP="00B45B85">
      <w:pPr>
        <w:numPr>
          <w:ilvl w:val="0"/>
          <w:numId w:val="3"/>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Faculty members up for promotion or tenure can also use teaching portfolios to document their teaching effectiveness.</w:t>
      </w:r>
    </w:p>
    <w:p w14:paraId="440FE64E" w14:textId="77777777" w:rsidR="00B45B85" w:rsidRPr="00B45B85" w:rsidRDefault="00B45B85" w:rsidP="00B45B85">
      <w:pPr>
        <w:numPr>
          <w:ilvl w:val="0"/>
          <w:numId w:val="3"/>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Faculty members and teaching assistants can use teaching portfolios to reflect on and refine their teaching skills and philosophies.</w:t>
      </w:r>
    </w:p>
    <w:p w14:paraId="310306DE" w14:textId="77777777" w:rsidR="00B45B85" w:rsidRPr="00B45B85" w:rsidRDefault="00B45B85" w:rsidP="00B45B85">
      <w:pPr>
        <w:numPr>
          <w:ilvl w:val="0"/>
          <w:numId w:val="3"/>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Faculty members and teaching assistants can use teaching portfolios, particularly ones shared online, to "go public" with their teaching to invite comments from their peers and to share teaching successes so that their peers can build on them. For more on going public with one's teaching, see the</w:t>
      </w:r>
      <w:hyperlink r:id="rId6" w:history="1">
        <w:r w:rsidRPr="00B45B85">
          <w:rPr>
            <w:rFonts w:ascii="Times" w:eastAsia="Times New Roman" w:hAnsi="Times" w:cs="Times New Roman"/>
            <w:color w:val="0000FF"/>
            <w:sz w:val="20"/>
            <w:szCs w:val="20"/>
            <w:u w:val="single"/>
          </w:rPr>
          <w:t xml:space="preserve"> CFT's Teaching Guide on the Scholarship of Teaching and Learning</w:t>
        </w:r>
      </w:hyperlink>
      <w:r w:rsidRPr="00B45B85">
        <w:rPr>
          <w:rFonts w:ascii="Times" w:eastAsia="Times New Roman" w:hAnsi="Times" w:cs="Times New Roman"/>
          <w:sz w:val="20"/>
          <w:szCs w:val="20"/>
        </w:rPr>
        <w:t>.</w:t>
      </w:r>
    </w:p>
    <w:p w14:paraId="5C2B45E4"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bookmarkStart w:id="2" w:name="guidelines"/>
      <w:bookmarkEnd w:id="2"/>
      <w:r w:rsidRPr="00B45B85">
        <w:rPr>
          <w:rFonts w:ascii="Times" w:eastAsia="Times New Roman" w:hAnsi="Times" w:cs="Times New Roman"/>
          <w:b/>
          <w:bCs/>
          <w:sz w:val="36"/>
          <w:szCs w:val="36"/>
        </w:rPr>
        <w:t>General Guidelines</w:t>
      </w:r>
    </w:p>
    <w:p w14:paraId="03253477" w14:textId="77777777" w:rsidR="00B45B85" w:rsidRPr="00B45B85" w:rsidRDefault="00B45B85" w:rsidP="00B45B85">
      <w:pPr>
        <w:numPr>
          <w:ilvl w:val="0"/>
          <w:numId w:val="4"/>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Start now!</w:t>
      </w:r>
      <w:r w:rsidRPr="00B45B85">
        <w:rPr>
          <w:rFonts w:ascii="Times" w:eastAsia="Times New Roman" w:hAnsi="Times" w:cs="Times New Roman"/>
          <w:sz w:val="20"/>
          <w:szCs w:val="20"/>
        </w:rPr>
        <w:t xml:space="preserve"> Many of the possible components of a teaching portfolio (see list below) are difficult, if not impossible, to obtain after you have finished teaching a course. Collecting these components as you go will make assembling your final portfolio much easier.</w:t>
      </w:r>
    </w:p>
    <w:p w14:paraId="455A7DA4" w14:textId="77777777" w:rsidR="00B45B85" w:rsidRPr="00B45B85" w:rsidRDefault="00B45B85" w:rsidP="00B45B85">
      <w:pPr>
        <w:numPr>
          <w:ilvl w:val="0"/>
          <w:numId w:val="4"/>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Give a fair and accurate presentation of yourself.</w:t>
      </w:r>
      <w:r w:rsidRPr="00B45B85">
        <w:rPr>
          <w:rFonts w:ascii="Times" w:eastAsia="Times New Roman" w:hAnsi="Times" w:cs="Times New Roman"/>
          <w:sz w:val="20"/>
          <w:szCs w:val="20"/>
        </w:rPr>
        <w:t xml:space="preserve"> Don't try to present yourself as the absolutely perfect teacher. Highlight the positive, of course, but don't completely omit the negative.</w:t>
      </w:r>
    </w:p>
    <w:p w14:paraId="3B92D033" w14:textId="77777777" w:rsidR="00B45B85" w:rsidRPr="00B45B85" w:rsidRDefault="00B45B85" w:rsidP="00B45B85">
      <w:pPr>
        <w:numPr>
          <w:ilvl w:val="0"/>
          <w:numId w:val="5"/>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Be selective in which materials you choose to include</w:t>
      </w:r>
      <w:r w:rsidRPr="00B45B85">
        <w:rPr>
          <w:rFonts w:ascii="Times" w:eastAsia="Times New Roman" w:hAnsi="Times" w:cs="Times New Roman"/>
          <w:sz w:val="20"/>
          <w:szCs w:val="20"/>
        </w:rPr>
        <w:t>, though be sure to represent a cross-section of your teaching and not just one aspect of it. A relatively small set of well-chosen documents is more effective than a large, unfiltered collection of all your teaching documents.</w:t>
      </w:r>
    </w:p>
    <w:p w14:paraId="0A4A1A49" w14:textId="77777777" w:rsidR="00B45B85" w:rsidRPr="00B45B85" w:rsidRDefault="00B45B85" w:rsidP="00B45B85">
      <w:pPr>
        <w:numPr>
          <w:ilvl w:val="0"/>
          <w:numId w:val="5"/>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Make your organization explicit to the reader.</w:t>
      </w:r>
      <w:r w:rsidRPr="00B45B85">
        <w:rPr>
          <w:rFonts w:ascii="Times" w:eastAsia="Times New Roman" w:hAnsi="Times" w:cs="Times New Roman"/>
          <w:sz w:val="20"/>
          <w:szCs w:val="20"/>
        </w:rPr>
        <w:t xml:space="preserve"> Use a table of contents at the beginning and tabs to separate the various components of your portfolio.</w:t>
      </w:r>
    </w:p>
    <w:p w14:paraId="57DF0942" w14:textId="77777777" w:rsidR="00B45B85" w:rsidRPr="00B45B85" w:rsidRDefault="00B45B85" w:rsidP="00B45B85">
      <w:pPr>
        <w:numPr>
          <w:ilvl w:val="0"/>
          <w:numId w:val="6"/>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Make sure every piece of evidence in your portfolio is accompanied by some sort of context and explanation.</w:t>
      </w:r>
      <w:r w:rsidRPr="00B45B85">
        <w:rPr>
          <w:rFonts w:ascii="Times" w:eastAsia="Times New Roman" w:hAnsi="Times" w:cs="Times New Roman"/>
          <w:sz w:val="20"/>
          <w:szCs w:val="20"/>
        </w:rPr>
        <w:t xml:space="preserve"> For instance, if you include a sample lesson plan, make sure to describe the course, the students, and, if you have actually used the lesson plan, a reflection on how well it worked.</w:t>
      </w:r>
    </w:p>
    <w:p w14:paraId="2272FF4C" w14:textId="77777777" w:rsidR="00E850D2" w:rsidRDefault="00E850D2" w:rsidP="00B45B85">
      <w:pPr>
        <w:spacing w:before="100" w:beforeAutospacing="1" w:after="100" w:afterAutospacing="1"/>
        <w:outlineLvl w:val="1"/>
        <w:rPr>
          <w:rFonts w:ascii="Times" w:eastAsia="Times New Roman" w:hAnsi="Times" w:cs="Times New Roman"/>
          <w:b/>
          <w:bCs/>
          <w:sz w:val="36"/>
          <w:szCs w:val="36"/>
        </w:rPr>
      </w:pPr>
      <w:bookmarkStart w:id="3" w:name="components"/>
      <w:bookmarkEnd w:id="3"/>
    </w:p>
    <w:p w14:paraId="30B8C3AD"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r w:rsidRPr="00B45B85">
        <w:rPr>
          <w:rFonts w:ascii="Times" w:eastAsia="Times New Roman" w:hAnsi="Times" w:cs="Times New Roman"/>
          <w:b/>
          <w:bCs/>
          <w:sz w:val="36"/>
          <w:szCs w:val="36"/>
        </w:rPr>
        <w:lastRenderedPageBreak/>
        <w:t>Components of a Teaching Portfolio</w:t>
      </w:r>
    </w:p>
    <w:p w14:paraId="3B379F1C"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Your Thoughts About Teaching</w:t>
      </w:r>
    </w:p>
    <w:p w14:paraId="5FDFD827"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A reflective "teaching statement" describing your personal teaching philosophy, strategies, and objectives (see </w:t>
      </w:r>
      <w:hyperlink r:id="rId7" w:history="1">
        <w:r w:rsidRPr="00B45B85">
          <w:rPr>
            <w:rFonts w:ascii="Times" w:eastAsia="Times New Roman" w:hAnsi="Times" w:cs="Times New Roman"/>
            <w:color w:val="0000FF"/>
            <w:sz w:val="20"/>
            <w:szCs w:val="20"/>
            <w:u w:val="single"/>
          </w:rPr>
          <w:t>Teaching Philosophy</w:t>
        </w:r>
      </w:hyperlink>
      <w:r w:rsidRPr="00B45B85">
        <w:rPr>
          <w:rFonts w:ascii="Times" w:eastAsia="Times New Roman" w:hAnsi="Times" w:cs="Times New Roman"/>
          <w:sz w:val="20"/>
          <w:szCs w:val="20"/>
        </w:rPr>
        <w:t>).</w:t>
      </w:r>
    </w:p>
    <w:p w14:paraId="297427FC"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A personal statement describing your teaching goals for the next few years</w:t>
      </w:r>
    </w:p>
    <w:p w14:paraId="682EC3E3"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Documentation of Your Teaching</w:t>
      </w:r>
    </w:p>
    <w:p w14:paraId="651DD765"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A list of courses taught and/or </w:t>
      </w:r>
      <w:proofErr w:type="spellStart"/>
      <w:r w:rsidRPr="00B45B85">
        <w:rPr>
          <w:rFonts w:ascii="Times" w:eastAsia="Times New Roman" w:hAnsi="Times" w:cs="Times New Roman"/>
          <w:sz w:val="20"/>
          <w:szCs w:val="20"/>
        </w:rPr>
        <w:t>TAed</w:t>
      </w:r>
      <w:proofErr w:type="spellEnd"/>
      <w:r w:rsidRPr="00B45B85">
        <w:rPr>
          <w:rFonts w:ascii="Times" w:eastAsia="Times New Roman" w:hAnsi="Times" w:cs="Times New Roman"/>
          <w:sz w:val="20"/>
          <w:szCs w:val="20"/>
        </w:rPr>
        <w:t>, with enrollments and a description of your responsibilities</w:t>
      </w:r>
    </w:p>
    <w:p w14:paraId="44DD282A"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Number of advisees, graduate and undergraduate</w:t>
      </w:r>
    </w:p>
    <w:p w14:paraId="735AB15D"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Syllabi</w:t>
      </w:r>
    </w:p>
    <w:p w14:paraId="79534261"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Course descriptions with details of content, objectives, methods, and procedures for evaluating student learning</w:t>
      </w:r>
    </w:p>
    <w:p w14:paraId="0A267E59"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Reading lists</w:t>
      </w:r>
    </w:p>
    <w:p w14:paraId="01C9E099"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Assignments</w:t>
      </w:r>
    </w:p>
    <w:p w14:paraId="38B9ECE7"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Exams and quizzes, graded and ungraded</w:t>
      </w:r>
    </w:p>
    <w:p w14:paraId="4FC230E9"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Handouts, problem sets, lecture outlines</w:t>
      </w:r>
    </w:p>
    <w:p w14:paraId="67DB4710"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Descriptions and examples of visual materials used</w:t>
      </w:r>
    </w:p>
    <w:p w14:paraId="62422AA5"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Descriptions of uses of computers and other technology in teaching</w:t>
      </w:r>
    </w:p>
    <w:p w14:paraId="1F6AE31F"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Videotapes of your teaching</w:t>
      </w:r>
    </w:p>
    <w:p w14:paraId="6297D44E"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Teaching Effectiveness</w:t>
      </w:r>
    </w:p>
    <w:p w14:paraId="75B8AF71"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Summarized student evaluations of teaching, including response rate and relationship to departmental average</w:t>
      </w:r>
    </w:p>
    <w:p w14:paraId="492F6C99"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Written comments from students on class evaluations</w:t>
      </w:r>
    </w:p>
    <w:p w14:paraId="3B660ED0"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Comments from a peer observer or a colleague teaching the same course</w:t>
      </w:r>
    </w:p>
    <w:p w14:paraId="5553043F"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Statements from colleagues in the department or elsewhere, regarding the preparation of students for advanced work</w:t>
      </w:r>
    </w:p>
    <w:p w14:paraId="6CD6D80D"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Letters from students, preferably unsolicited</w:t>
      </w:r>
    </w:p>
    <w:p w14:paraId="092B4B89"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Letters from course head, division head or chairperson</w:t>
      </w:r>
    </w:p>
    <w:p w14:paraId="5CFD6DF5"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Statements from alumni</w:t>
      </w:r>
    </w:p>
    <w:p w14:paraId="017029C6"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Materials Demonstrating Student Learning</w:t>
      </w:r>
    </w:p>
    <w:p w14:paraId="46FF3545"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Scores on standardized or other tests, before and after instruction</w:t>
      </w:r>
    </w:p>
    <w:p w14:paraId="47AB7594"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Students' lab books or other workbooks</w:t>
      </w:r>
    </w:p>
    <w:p w14:paraId="17CA8815"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Students' papers, essays, or creative works</w:t>
      </w:r>
    </w:p>
    <w:p w14:paraId="4FD354E3"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Graded work from the best and poorest students, with teacher's feedback to students</w:t>
      </w:r>
    </w:p>
    <w:p w14:paraId="796C5856"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Instructor's written feedback on student work</w:t>
      </w:r>
    </w:p>
    <w:p w14:paraId="4C85CD35"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Activities to Improve Instruction</w:t>
      </w:r>
    </w:p>
    <w:p w14:paraId="441E4EBC"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Participation in seminars or professional meetings on teaching</w:t>
      </w:r>
    </w:p>
    <w:p w14:paraId="59BF4C06"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Design of new courses</w:t>
      </w:r>
    </w:p>
    <w:p w14:paraId="1AD47832"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Design of interdisciplinary or collaborative courses or teaching projects</w:t>
      </w:r>
    </w:p>
    <w:p w14:paraId="6413CCDC"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Use of new methods of teaching, assessing learning, grading</w:t>
      </w:r>
    </w:p>
    <w:p w14:paraId="66A704B0"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Preparation of a textbook, lab manual, courseware, etc.</w:t>
      </w:r>
    </w:p>
    <w:p w14:paraId="306BBBF0"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Description of instructional improvement projects developed or carried out</w:t>
      </w:r>
    </w:p>
    <w:p w14:paraId="3015C486"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Contributions to the Teaching Profession and/or Your Institution</w:t>
      </w:r>
    </w:p>
    <w:p w14:paraId="4E211674"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Publications in teaching journals</w:t>
      </w:r>
    </w:p>
    <w:p w14:paraId="66674ECF"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Papers delivered on teaching</w:t>
      </w:r>
    </w:p>
    <w:p w14:paraId="24473FE8"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Reviews of forthcoming textbooks</w:t>
      </w:r>
    </w:p>
    <w:p w14:paraId="5C6B5F8D"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Service on teaching committees</w:t>
      </w:r>
    </w:p>
    <w:p w14:paraId="1E3D8DE0"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Assistance to colleagues on teaching matters</w:t>
      </w:r>
    </w:p>
    <w:p w14:paraId="3A788232"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Work on curriculum revision or development</w:t>
      </w:r>
    </w:p>
    <w:p w14:paraId="3C279E5E" w14:textId="77777777" w:rsidR="00B45B85" w:rsidRPr="00B45B85" w:rsidRDefault="00B45B85" w:rsidP="00B45B85">
      <w:pPr>
        <w:numPr>
          <w:ilvl w:val="0"/>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Honors, Awards, or Recognitions</w:t>
      </w:r>
    </w:p>
    <w:p w14:paraId="56F34CB2"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Teaching awards from department, college, or university</w:t>
      </w:r>
    </w:p>
    <w:p w14:paraId="4ED22C9E"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Teaching awards from profession</w:t>
      </w:r>
    </w:p>
    <w:p w14:paraId="70068F13"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Invitations based on teaching reputation to consult, give workshops, write articles, etc.</w:t>
      </w:r>
    </w:p>
    <w:p w14:paraId="46ABB866" w14:textId="77777777" w:rsidR="00B45B85" w:rsidRPr="00B45B85" w:rsidRDefault="00B45B85" w:rsidP="00B45B85">
      <w:pPr>
        <w:numPr>
          <w:ilvl w:val="1"/>
          <w:numId w:val="7"/>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Requests for advice on teaching by committees or other organized groups</w:t>
      </w:r>
    </w:p>
    <w:p w14:paraId="44CDFB7E" w14:textId="77777777" w:rsidR="00E850D2" w:rsidRDefault="00E850D2" w:rsidP="00B45B85">
      <w:pPr>
        <w:spacing w:before="100" w:beforeAutospacing="1" w:after="100" w:afterAutospacing="1"/>
        <w:outlineLvl w:val="1"/>
        <w:rPr>
          <w:rFonts w:ascii="Times" w:eastAsia="Times New Roman" w:hAnsi="Times" w:cs="Times New Roman"/>
          <w:b/>
          <w:bCs/>
          <w:sz w:val="36"/>
          <w:szCs w:val="36"/>
        </w:rPr>
      </w:pPr>
      <w:bookmarkStart w:id="4" w:name="samples"/>
      <w:bookmarkEnd w:id="4"/>
    </w:p>
    <w:p w14:paraId="2D35F3D5"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r w:rsidRPr="00B45B85">
        <w:rPr>
          <w:rFonts w:ascii="Times" w:eastAsia="Times New Roman" w:hAnsi="Times" w:cs="Times New Roman"/>
          <w:b/>
          <w:bCs/>
          <w:sz w:val="36"/>
          <w:szCs w:val="36"/>
        </w:rPr>
        <w:lastRenderedPageBreak/>
        <w:t>Sample Teaching Portfolios</w:t>
      </w:r>
    </w:p>
    <w:p w14:paraId="09D7EACE" w14:textId="77777777" w:rsidR="00B45B85" w:rsidRPr="00B45B85" w:rsidRDefault="00B45B85" w:rsidP="00B45B85">
      <w:pPr>
        <w:spacing w:before="100" w:beforeAutospacing="1" w:after="100" w:afterAutospacing="1"/>
        <w:rPr>
          <w:rFonts w:ascii="Times" w:hAnsi="Times" w:cs="Times New Roman"/>
          <w:sz w:val="20"/>
          <w:szCs w:val="20"/>
        </w:rPr>
      </w:pPr>
      <w:r w:rsidRPr="00B45B85">
        <w:rPr>
          <w:rFonts w:ascii="Times" w:hAnsi="Times" w:cs="Times New Roman"/>
          <w:sz w:val="20"/>
          <w:szCs w:val="20"/>
        </w:rPr>
        <w:t>The website from University of Virginia provides sample teaching portfolios from a variety of disciplines. As you look at these portfolios, ask yourself,</w:t>
      </w:r>
    </w:p>
    <w:p w14:paraId="3B578BB2" w14:textId="77777777" w:rsidR="00B45B85" w:rsidRPr="00B45B85" w:rsidRDefault="00B45B85" w:rsidP="00B45B85">
      <w:pPr>
        <w:numPr>
          <w:ilvl w:val="0"/>
          <w:numId w:val="8"/>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"What components did the author choose to include and which ones are most effective at describing their teaching?" and</w:t>
      </w:r>
    </w:p>
    <w:p w14:paraId="2897019C" w14:textId="77777777" w:rsidR="00B45B85" w:rsidRPr="00B45B85" w:rsidRDefault="00B45B85" w:rsidP="00B45B85">
      <w:pPr>
        <w:numPr>
          <w:ilvl w:val="0"/>
          <w:numId w:val="8"/>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"What structural and organizational decisions did the author make as they assembled their portfolio?"</w:t>
      </w:r>
    </w:p>
    <w:p w14:paraId="44257E43" w14:textId="77777777" w:rsidR="00B45B85" w:rsidRPr="00B45B85" w:rsidRDefault="00B45B85" w:rsidP="00B45B85">
      <w:pPr>
        <w:spacing w:before="100" w:beforeAutospacing="1" w:after="100" w:afterAutospacing="1"/>
        <w:rPr>
          <w:rFonts w:ascii="Times" w:hAnsi="Times" w:cs="Times New Roman"/>
          <w:sz w:val="20"/>
          <w:szCs w:val="20"/>
        </w:rPr>
      </w:pPr>
      <w:hyperlink r:id="rId8" w:tgtFrame="_blank" w:history="1">
        <w:r w:rsidRPr="00B45B85">
          <w:rPr>
            <w:rFonts w:ascii="Times" w:hAnsi="Times" w:cs="Times New Roman"/>
            <w:color w:val="0000FF"/>
            <w:sz w:val="20"/>
            <w:szCs w:val="20"/>
            <w:u w:val="single"/>
          </w:rPr>
          <w:t>Sample Portfolios from the University of Virginia Teaching Resource Center</w:t>
        </w:r>
      </w:hyperlink>
    </w:p>
    <w:p w14:paraId="6D6999D8" w14:textId="77777777" w:rsidR="00E850D2" w:rsidRDefault="00E850D2" w:rsidP="00B45B85">
      <w:pPr>
        <w:spacing w:before="100" w:beforeAutospacing="1" w:after="100" w:afterAutospacing="1"/>
        <w:outlineLvl w:val="1"/>
        <w:rPr>
          <w:rFonts w:ascii="Times" w:eastAsia="Times New Roman" w:hAnsi="Times" w:cs="Times New Roman"/>
          <w:b/>
          <w:bCs/>
          <w:sz w:val="36"/>
          <w:szCs w:val="36"/>
        </w:rPr>
      </w:pPr>
      <w:bookmarkStart w:id="5" w:name="electronic"/>
      <w:bookmarkEnd w:id="5"/>
    </w:p>
    <w:p w14:paraId="073FD494"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r w:rsidRPr="00B45B85">
        <w:rPr>
          <w:rFonts w:ascii="Times" w:eastAsia="Times New Roman" w:hAnsi="Times" w:cs="Times New Roman"/>
          <w:b/>
          <w:bCs/>
          <w:sz w:val="36"/>
          <w:szCs w:val="36"/>
        </w:rPr>
        <w:t>Electronic Teaching Portfolios</w:t>
      </w:r>
    </w:p>
    <w:p w14:paraId="36CAF4D4" w14:textId="77777777" w:rsidR="00B45B85" w:rsidRPr="00B45B85" w:rsidRDefault="00B45B85" w:rsidP="00B45B85">
      <w:pPr>
        <w:spacing w:before="100" w:beforeAutospacing="1" w:after="100" w:afterAutospacing="1"/>
        <w:rPr>
          <w:rFonts w:ascii="Times" w:hAnsi="Times" w:cs="Times New Roman"/>
          <w:sz w:val="20"/>
          <w:szCs w:val="20"/>
        </w:rPr>
      </w:pPr>
      <w:r w:rsidRPr="00B45B85">
        <w:rPr>
          <w:rFonts w:ascii="Times" w:hAnsi="Times" w:cs="Times New Roman"/>
          <w:sz w:val="20"/>
          <w:szCs w:val="20"/>
        </w:rPr>
        <w:t>How do electronic portfolios differ from print portfolios?</w:t>
      </w:r>
    </w:p>
    <w:p w14:paraId="231F324C" w14:textId="77777777" w:rsidR="00B45B85" w:rsidRPr="00B45B85" w:rsidRDefault="00B45B85" w:rsidP="00B45B85">
      <w:pPr>
        <w:numPr>
          <w:ilvl w:val="0"/>
          <w:numId w:val="9"/>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 xml:space="preserve">Increased Accessibility: </w:t>
      </w:r>
      <w:r w:rsidRPr="00B45B85">
        <w:rPr>
          <w:rFonts w:ascii="Times" w:eastAsia="Times New Roman" w:hAnsi="Times" w:cs="Times New Roman"/>
          <w:sz w:val="20"/>
          <w:szCs w:val="20"/>
        </w:rPr>
        <w:t>Teaching portfolios are intended, in part, to make teaching public. Distributing a portfolio on the web makes it even more accessible to peers and others.</w:t>
      </w:r>
    </w:p>
    <w:p w14:paraId="7ED959CF" w14:textId="77777777" w:rsidR="00B45B85" w:rsidRPr="00B45B85" w:rsidRDefault="00B45B85" w:rsidP="00B45B85">
      <w:pPr>
        <w:numPr>
          <w:ilvl w:val="0"/>
          <w:numId w:val="9"/>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 xml:space="preserve">Multimedia Documents: </w:t>
      </w:r>
      <w:r w:rsidRPr="00B45B85">
        <w:rPr>
          <w:rFonts w:ascii="Times" w:eastAsia="Times New Roman" w:hAnsi="Times" w:cs="Times New Roman"/>
          <w:sz w:val="20"/>
          <w:szCs w:val="20"/>
        </w:rPr>
        <w:t>Technology allows for inclusion of more than just printed documents. For example, you can include video footage of yourself teaching, an audio voiceover providing context and reflection on the portfolio, or instructional computer programs or code you have written.</w:t>
      </w:r>
    </w:p>
    <w:p w14:paraId="73574FFC" w14:textId="77777777" w:rsidR="00B45B85" w:rsidRPr="00B45B85" w:rsidRDefault="00B45B85" w:rsidP="00B45B85">
      <w:pPr>
        <w:numPr>
          <w:ilvl w:val="0"/>
          <w:numId w:val="9"/>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 xml:space="preserve">Nonlinear Thinking: </w:t>
      </w:r>
      <w:r w:rsidRPr="00B45B85">
        <w:rPr>
          <w:rFonts w:ascii="Times" w:eastAsia="Times New Roman" w:hAnsi="Times" w:cs="Times New Roman"/>
          <w:sz w:val="20"/>
          <w:szCs w:val="20"/>
        </w:rPr>
        <w:t>The web facilitates nonlinear relationships between the components of your teaching portfolio. The process of creating a portfolio in this nonlinear environment can help you think about your teaching in new ways. For example, since readers can explore an e-portfolio in many different ways, constructing an e-portfolio gives you an opportunity to consider how different audiences might encounter and understand your work.</w:t>
      </w:r>
    </w:p>
    <w:p w14:paraId="77A46510" w14:textId="77777777" w:rsidR="00B45B85" w:rsidRPr="00B45B85" w:rsidRDefault="00B45B85" w:rsidP="00B45B85">
      <w:pPr>
        <w:numPr>
          <w:ilvl w:val="0"/>
          <w:numId w:val="9"/>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b/>
          <w:bCs/>
          <w:sz w:val="20"/>
          <w:szCs w:val="20"/>
        </w:rPr>
        <w:t>Copyright and Privacy Issues:</w:t>
      </w:r>
      <w:r w:rsidRPr="00B45B85">
        <w:rPr>
          <w:rFonts w:ascii="Times" w:eastAsia="Times New Roman" w:hAnsi="Times" w:cs="Times New Roman"/>
          <w:sz w:val="20"/>
          <w:szCs w:val="20"/>
        </w:rPr>
        <w:t xml:space="preserve"> While examples of student work can be compelling evidence of your teaching effectiveness, publishing these examples online presents legal copyright and privacy issues. Talk to someone at the </w:t>
      </w:r>
      <w:hyperlink r:id="rId9" w:tgtFrame="_blank" w:history="1">
        <w:r w:rsidRPr="00B45B85">
          <w:rPr>
            <w:rFonts w:ascii="Times" w:eastAsia="Times New Roman" w:hAnsi="Times" w:cs="Times New Roman"/>
            <w:color w:val="0000FF"/>
            <w:sz w:val="20"/>
            <w:szCs w:val="20"/>
            <w:u w:val="single"/>
          </w:rPr>
          <w:t>VU Compliance Program</w:t>
        </w:r>
      </w:hyperlink>
      <w:r w:rsidRPr="00B45B85">
        <w:rPr>
          <w:rFonts w:ascii="Times" w:eastAsia="Times New Roman" w:hAnsi="Times" w:cs="Times New Roman"/>
          <w:sz w:val="20"/>
          <w:szCs w:val="20"/>
        </w:rPr>
        <w:t xml:space="preserve"> before doing so.</w:t>
      </w:r>
    </w:p>
    <w:p w14:paraId="78C61404" w14:textId="77777777" w:rsidR="00E850D2" w:rsidRDefault="00E850D2" w:rsidP="00B45B85">
      <w:pPr>
        <w:spacing w:before="100" w:beforeAutospacing="1" w:after="100" w:afterAutospacing="1"/>
        <w:outlineLvl w:val="1"/>
        <w:rPr>
          <w:rFonts w:ascii="Times" w:eastAsia="Times New Roman" w:hAnsi="Times" w:cs="Times New Roman"/>
          <w:b/>
          <w:bCs/>
          <w:sz w:val="36"/>
          <w:szCs w:val="36"/>
        </w:rPr>
      </w:pPr>
      <w:bookmarkStart w:id="6" w:name="market"/>
      <w:bookmarkEnd w:id="6"/>
    </w:p>
    <w:p w14:paraId="61FACB5F" w14:textId="77777777" w:rsidR="00B45B85" w:rsidRPr="00B45B85" w:rsidRDefault="00B45B85" w:rsidP="00B45B85">
      <w:pPr>
        <w:spacing w:before="100" w:beforeAutospacing="1" w:after="100" w:afterAutospacing="1"/>
        <w:outlineLvl w:val="1"/>
        <w:rPr>
          <w:rFonts w:ascii="Times" w:eastAsia="Times New Roman" w:hAnsi="Times" w:cs="Times New Roman"/>
          <w:b/>
          <w:bCs/>
          <w:sz w:val="36"/>
          <w:szCs w:val="36"/>
        </w:rPr>
      </w:pPr>
      <w:r w:rsidRPr="00B45B85">
        <w:rPr>
          <w:rFonts w:ascii="Times" w:eastAsia="Times New Roman" w:hAnsi="Times" w:cs="Times New Roman"/>
          <w:b/>
          <w:bCs/>
          <w:sz w:val="36"/>
          <w:szCs w:val="36"/>
        </w:rPr>
        <w:t>What Role Do Teaching Portfolios Play on the Job Market?</w:t>
      </w:r>
    </w:p>
    <w:p w14:paraId="6D58E755" w14:textId="77777777" w:rsidR="00B45B85" w:rsidRPr="00B45B85" w:rsidRDefault="00B45B85" w:rsidP="00B45B85">
      <w:pPr>
        <w:numPr>
          <w:ilvl w:val="0"/>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According to an October 11, 2005, search on </w:t>
      </w:r>
      <w:hyperlink r:id="rId10" w:tgtFrame="_blank" w:history="1">
        <w:r w:rsidRPr="00B45B85">
          <w:rPr>
            <w:rFonts w:ascii="Times" w:eastAsia="Times New Roman" w:hAnsi="Times" w:cs="Times New Roman"/>
            <w:color w:val="0000FF"/>
            <w:sz w:val="20"/>
            <w:szCs w:val="20"/>
            <w:u w:val="single"/>
          </w:rPr>
          <w:t>HigherEdJobs.com</w:t>
        </w:r>
      </w:hyperlink>
      <w:r w:rsidRPr="00B45B85">
        <w:rPr>
          <w:rFonts w:ascii="Times" w:eastAsia="Times New Roman" w:hAnsi="Times" w:cs="Times New Roman"/>
          <w:sz w:val="20"/>
          <w:szCs w:val="20"/>
        </w:rPr>
        <w:t>, of the 1,000 ads for faculty jobs…</w:t>
      </w:r>
    </w:p>
    <w:p w14:paraId="06AF9055"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585 include the words "teaching philosophy,"</w:t>
      </w:r>
    </w:p>
    <w:p w14:paraId="1840C873"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27 include the words "teaching statement," and</w:t>
      </w:r>
    </w:p>
    <w:p w14:paraId="0856A6C4"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28 include the words "teaching portfolio."</w:t>
      </w:r>
    </w:p>
    <w:p w14:paraId="7F486F83" w14:textId="77777777" w:rsidR="00B45B85" w:rsidRPr="00B45B85" w:rsidRDefault="00B45B85" w:rsidP="00B45B85">
      <w:pPr>
        <w:numPr>
          <w:ilvl w:val="0"/>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According to an October 11, 2005, search on </w:t>
      </w:r>
      <w:hyperlink r:id="rId11" w:tgtFrame="_blank" w:history="1">
        <w:r w:rsidRPr="00B45B85">
          <w:rPr>
            <w:rFonts w:ascii="Times" w:eastAsia="Times New Roman" w:hAnsi="Times" w:cs="Times New Roman"/>
            <w:color w:val="0000FF"/>
            <w:sz w:val="20"/>
            <w:szCs w:val="20"/>
            <w:u w:val="single"/>
          </w:rPr>
          <w:t>Chronicle.com</w:t>
        </w:r>
      </w:hyperlink>
      <w:r w:rsidRPr="00B45B85">
        <w:rPr>
          <w:rFonts w:ascii="Times" w:eastAsia="Times New Roman" w:hAnsi="Times" w:cs="Times New Roman"/>
          <w:sz w:val="20"/>
          <w:szCs w:val="20"/>
        </w:rPr>
        <w:t>, of the 2,978 ads for faculty/research jobs…</w:t>
      </w:r>
    </w:p>
    <w:p w14:paraId="18EAEB47"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388 include the words "teaching philosophy,"</w:t>
      </w:r>
    </w:p>
    <w:p w14:paraId="0750D1D9"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5 include the words "teaching statement," and</w:t>
      </w:r>
    </w:p>
    <w:p w14:paraId="428F1726"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8 include the words "teaching portfolio."</w:t>
      </w:r>
    </w:p>
    <w:p w14:paraId="0677D1D1" w14:textId="77777777" w:rsidR="00B45B85" w:rsidRPr="00B45B85" w:rsidRDefault="00B45B85" w:rsidP="00B45B85">
      <w:pPr>
        <w:numPr>
          <w:ilvl w:val="0"/>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While these data indicate that teaching portfolios are not frequently requested of job applicants to faculty positions, it is not just the physical document that plays a role. The process of constructing a teaching portfolio—and reflecting on your teaching—will prepare you to…</w:t>
      </w:r>
    </w:p>
    <w:p w14:paraId="3DB8FD91" w14:textId="77777777" w:rsidR="00B45B85" w:rsidRPr="00B45B85" w:rsidRDefault="00B45B85" w:rsidP="00B45B85">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write a meaningful teaching philosophy statement and</w:t>
      </w:r>
    </w:p>
    <w:p w14:paraId="7CE477D1" w14:textId="77777777" w:rsidR="00E850D2" w:rsidRPr="00E850D2" w:rsidRDefault="00B45B85" w:rsidP="00E850D2">
      <w:pPr>
        <w:numPr>
          <w:ilvl w:val="1"/>
          <w:numId w:val="10"/>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to discuss your teaching more effectively during interviews.</w:t>
      </w:r>
      <w:bookmarkStart w:id="7" w:name="resources"/>
      <w:bookmarkEnd w:id="7"/>
    </w:p>
    <w:p w14:paraId="63D58C74" w14:textId="77777777" w:rsidR="00E850D2" w:rsidRDefault="00E850D2" w:rsidP="00B45B85">
      <w:pPr>
        <w:spacing w:before="100" w:beforeAutospacing="1" w:after="100" w:afterAutospacing="1"/>
        <w:outlineLvl w:val="1"/>
        <w:rPr>
          <w:rFonts w:ascii="Times" w:eastAsia="Times New Roman" w:hAnsi="Times" w:cs="Times New Roman"/>
          <w:b/>
          <w:bCs/>
          <w:sz w:val="36"/>
          <w:szCs w:val="36"/>
        </w:rPr>
      </w:pPr>
    </w:p>
    <w:p w14:paraId="127A1DFA" w14:textId="77777777" w:rsidR="00B45B85" w:rsidRPr="00B45B85" w:rsidRDefault="00E850D2" w:rsidP="00B45B85">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br/>
      </w:r>
      <w:r w:rsidR="00B45B85" w:rsidRPr="00B45B85">
        <w:rPr>
          <w:rFonts w:ascii="Times" w:eastAsia="Times New Roman" w:hAnsi="Times" w:cs="Times New Roman"/>
          <w:b/>
          <w:bCs/>
          <w:sz w:val="36"/>
          <w:szCs w:val="36"/>
        </w:rPr>
        <w:t>Other Resources</w:t>
      </w:r>
    </w:p>
    <w:p w14:paraId="71DCBF82" w14:textId="77777777" w:rsidR="00B45B85" w:rsidRPr="00B45B85" w:rsidRDefault="00B45B85" w:rsidP="00B45B85">
      <w:pPr>
        <w:spacing w:before="100" w:beforeAutospacing="1" w:after="100" w:afterAutospacing="1"/>
        <w:rPr>
          <w:rFonts w:ascii="Times" w:hAnsi="Times" w:cs="Times New Roman"/>
          <w:sz w:val="20"/>
          <w:szCs w:val="20"/>
        </w:rPr>
      </w:pPr>
      <w:r w:rsidRPr="00B45B85">
        <w:rPr>
          <w:rFonts w:ascii="Times" w:hAnsi="Times" w:cs="Times New Roman"/>
          <w:sz w:val="20"/>
          <w:szCs w:val="20"/>
        </w:rPr>
        <w:t>The following books on teaching portfolios are available for check-out in the Center for Teaching's library.</w:t>
      </w:r>
    </w:p>
    <w:p w14:paraId="3CABC734" w14:textId="77777777" w:rsidR="00B45B85" w:rsidRPr="00B45B85" w:rsidRDefault="00B45B85" w:rsidP="00B45B85">
      <w:pPr>
        <w:numPr>
          <w:ilvl w:val="0"/>
          <w:numId w:val="11"/>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Seldin, Peter, </w:t>
      </w:r>
      <w:r w:rsidRPr="00B45B85">
        <w:rPr>
          <w:rFonts w:ascii="Times" w:eastAsia="Times New Roman" w:hAnsi="Times" w:cs="Times New Roman"/>
          <w:i/>
          <w:iCs/>
          <w:sz w:val="20"/>
          <w:szCs w:val="20"/>
        </w:rPr>
        <w:t>The Teaching Portfolio: A Practical Guide to Improved Performance and Promotion/Tenure Decisions</w:t>
      </w:r>
      <w:r w:rsidRPr="00B45B85">
        <w:rPr>
          <w:rFonts w:ascii="Times" w:eastAsia="Times New Roman" w:hAnsi="Times" w:cs="Times New Roman"/>
          <w:sz w:val="20"/>
          <w:szCs w:val="20"/>
        </w:rPr>
        <w:t>, 3rd edition, Anker, 2004.</w:t>
      </w:r>
    </w:p>
    <w:p w14:paraId="2505DBCD" w14:textId="77777777" w:rsidR="00B45B85" w:rsidRPr="00B45B85" w:rsidRDefault="00B45B85" w:rsidP="00B45B85">
      <w:pPr>
        <w:numPr>
          <w:ilvl w:val="0"/>
          <w:numId w:val="11"/>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Cambridge, Barbara, </w:t>
      </w:r>
      <w:r w:rsidRPr="00B45B85">
        <w:rPr>
          <w:rFonts w:ascii="Times" w:eastAsia="Times New Roman" w:hAnsi="Times" w:cs="Times New Roman"/>
          <w:i/>
          <w:iCs/>
          <w:sz w:val="20"/>
          <w:szCs w:val="20"/>
        </w:rPr>
        <w:t>Electronic Portfolios: Emerging Practices in Student, Faculty, and Institutional Learning</w:t>
      </w:r>
      <w:r w:rsidRPr="00B45B85">
        <w:rPr>
          <w:rFonts w:ascii="Times" w:eastAsia="Times New Roman" w:hAnsi="Times" w:cs="Times New Roman"/>
          <w:sz w:val="20"/>
          <w:szCs w:val="20"/>
        </w:rPr>
        <w:t>, American Association for Higher Education, 2001.</w:t>
      </w:r>
    </w:p>
    <w:p w14:paraId="6CCE0D01" w14:textId="77777777" w:rsidR="00B45B85" w:rsidRPr="00B45B85" w:rsidRDefault="00B45B85" w:rsidP="00B45B85">
      <w:pPr>
        <w:numPr>
          <w:ilvl w:val="0"/>
          <w:numId w:val="11"/>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Hutchings, Pat, ed., </w:t>
      </w:r>
      <w:r w:rsidRPr="00B45B85">
        <w:rPr>
          <w:rFonts w:ascii="Times" w:eastAsia="Times New Roman" w:hAnsi="Times" w:cs="Times New Roman"/>
          <w:i/>
          <w:iCs/>
          <w:sz w:val="20"/>
          <w:szCs w:val="20"/>
        </w:rPr>
        <w:t>The Course Portfolio: How Faculty Can Examine Their Teaching to Advance Practice and Improve Student Learning</w:t>
      </w:r>
      <w:r w:rsidRPr="00B45B85">
        <w:rPr>
          <w:rFonts w:ascii="Times" w:eastAsia="Times New Roman" w:hAnsi="Times" w:cs="Times New Roman"/>
          <w:sz w:val="20"/>
          <w:szCs w:val="20"/>
        </w:rPr>
        <w:t>, American Association for Higher Education, 1998.</w:t>
      </w:r>
    </w:p>
    <w:p w14:paraId="37D5CEC8" w14:textId="77777777" w:rsidR="00B45B85" w:rsidRPr="00B45B85" w:rsidRDefault="00B45B85" w:rsidP="00B45B85">
      <w:pPr>
        <w:numPr>
          <w:ilvl w:val="0"/>
          <w:numId w:val="11"/>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Murray, John P., </w:t>
      </w:r>
      <w:r w:rsidRPr="00B45B85">
        <w:rPr>
          <w:rFonts w:ascii="Times" w:eastAsia="Times New Roman" w:hAnsi="Times" w:cs="Times New Roman"/>
          <w:i/>
          <w:iCs/>
          <w:sz w:val="20"/>
          <w:szCs w:val="20"/>
        </w:rPr>
        <w:t>Successful Faculty Development and Evaluation: The Complete Teaching Portfolio</w:t>
      </w:r>
      <w:r w:rsidRPr="00B45B85">
        <w:rPr>
          <w:rFonts w:ascii="Times" w:eastAsia="Times New Roman" w:hAnsi="Times" w:cs="Times New Roman"/>
          <w:sz w:val="20"/>
          <w:szCs w:val="20"/>
        </w:rPr>
        <w:t>, ERIC Clearinghouse on Higher Education, 1997.</w:t>
      </w:r>
    </w:p>
    <w:p w14:paraId="206AAC65" w14:textId="77777777" w:rsidR="00B45B85" w:rsidRPr="00B45B85" w:rsidRDefault="00B45B85" w:rsidP="00B45B85">
      <w:pPr>
        <w:numPr>
          <w:ilvl w:val="0"/>
          <w:numId w:val="11"/>
        </w:numPr>
        <w:spacing w:before="100" w:beforeAutospacing="1" w:after="100" w:afterAutospacing="1"/>
        <w:rPr>
          <w:rFonts w:ascii="Times" w:eastAsia="Times New Roman" w:hAnsi="Times" w:cs="Times New Roman"/>
          <w:sz w:val="20"/>
          <w:szCs w:val="20"/>
        </w:rPr>
      </w:pPr>
      <w:r w:rsidRPr="00B45B85">
        <w:rPr>
          <w:rFonts w:ascii="Times" w:eastAsia="Times New Roman" w:hAnsi="Times" w:cs="Times New Roman"/>
          <w:sz w:val="20"/>
          <w:szCs w:val="20"/>
        </w:rPr>
        <w:t xml:space="preserve">Anderson, Erin, ed., </w:t>
      </w:r>
      <w:r w:rsidRPr="00B45B85">
        <w:rPr>
          <w:rFonts w:ascii="Times" w:eastAsia="Times New Roman" w:hAnsi="Times" w:cs="Times New Roman"/>
          <w:i/>
          <w:iCs/>
          <w:sz w:val="20"/>
          <w:szCs w:val="20"/>
        </w:rPr>
        <w:t>Campus Use of the Teaching Portfolio: Twenty-Five Profiles</w:t>
      </w:r>
      <w:r w:rsidRPr="00B45B85">
        <w:rPr>
          <w:rFonts w:ascii="Times" w:eastAsia="Times New Roman" w:hAnsi="Times" w:cs="Times New Roman"/>
          <w:sz w:val="20"/>
          <w:szCs w:val="20"/>
        </w:rPr>
        <w:t>, American Association for Higher Education, 1993.</w:t>
      </w:r>
    </w:p>
    <w:p w14:paraId="37645B16" w14:textId="77777777" w:rsidR="00B45B85" w:rsidRPr="00B45B85" w:rsidRDefault="00B45B85" w:rsidP="00B45B85">
      <w:pPr>
        <w:spacing w:before="100" w:beforeAutospacing="1" w:after="100" w:afterAutospacing="1"/>
        <w:rPr>
          <w:rFonts w:ascii="Times" w:hAnsi="Times" w:cs="Times New Roman"/>
          <w:sz w:val="20"/>
          <w:szCs w:val="20"/>
        </w:rPr>
      </w:pPr>
      <w:r w:rsidRPr="00B45B85">
        <w:rPr>
          <w:rFonts w:ascii="Times" w:hAnsi="Times" w:cs="Times New Roman"/>
          <w:sz w:val="20"/>
          <w:szCs w:val="20"/>
        </w:rPr>
        <w:t>The following web sites offer additional resources and strategies for creating effective teaching portfolios:</w:t>
      </w:r>
    </w:p>
    <w:p w14:paraId="20071DE8"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2" w:tgtFrame="_blank" w:history="1">
        <w:r w:rsidRPr="00B45B85">
          <w:rPr>
            <w:rFonts w:ascii="Times" w:eastAsia="Times New Roman" w:hAnsi="Times" w:cs="Times New Roman"/>
            <w:color w:val="0000FF"/>
            <w:sz w:val="20"/>
            <w:szCs w:val="20"/>
            <w:u w:val="single"/>
          </w:rPr>
          <w:t>Developing a Teaching Portfolio</w:t>
        </w:r>
      </w:hyperlink>
      <w:r w:rsidRPr="00B45B85">
        <w:rPr>
          <w:rFonts w:ascii="Times" w:eastAsia="Times New Roman" w:hAnsi="Times" w:cs="Times New Roman"/>
          <w:sz w:val="20"/>
          <w:szCs w:val="20"/>
        </w:rPr>
        <w:t>, from the Center for Instructional Development and Research at the University of Washington</w:t>
      </w:r>
    </w:p>
    <w:p w14:paraId="4C1308A0"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3" w:tgtFrame="_blank" w:history="1">
        <w:r w:rsidRPr="00B45B85">
          <w:rPr>
            <w:rFonts w:ascii="Times" w:eastAsia="Times New Roman" w:hAnsi="Times" w:cs="Times New Roman"/>
            <w:color w:val="0000FF"/>
            <w:sz w:val="20"/>
            <w:szCs w:val="20"/>
            <w:u w:val="single"/>
          </w:rPr>
          <w:t>Developing a Teaching Portfolio</w:t>
        </w:r>
      </w:hyperlink>
      <w:r w:rsidRPr="00B45B85">
        <w:rPr>
          <w:rFonts w:ascii="Times" w:eastAsia="Times New Roman" w:hAnsi="Times" w:cs="Times New Roman"/>
          <w:sz w:val="20"/>
          <w:szCs w:val="20"/>
        </w:rPr>
        <w:t>, from the Office of Faculty and TA Development, The Ohio State University</w:t>
      </w:r>
    </w:p>
    <w:p w14:paraId="113EB693"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4" w:tgtFrame="_blank" w:history="1">
        <w:r w:rsidRPr="00B45B85">
          <w:rPr>
            <w:rFonts w:ascii="Times" w:eastAsia="Times New Roman" w:hAnsi="Times" w:cs="Times New Roman"/>
            <w:color w:val="0000FF"/>
            <w:sz w:val="20"/>
            <w:szCs w:val="20"/>
            <w:u w:val="single"/>
          </w:rPr>
          <w:t>The Teaching Portfolio</w:t>
        </w:r>
      </w:hyperlink>
      <w:r w:rsidRPr="00B45B85">
        <w:rPr>
          <w:rFonts w:ascii="Times" w:eastAsia="Times New Roman" w:hAnsi="Times" w:cs="Times New Roman"/>
          <w:sz w:val="20"/>
          <w:szCs w:val="20"/>
        </w:rPr>
        <w:t>, an Occasional Paper from the University of Michigan's Center for Research on Learning and Teaching</w:t>
      </w:r>
    </w:p>
    <w:p w14:paraId="2DEECDB7"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5" w:tgtFrame="_blank" w:history="1">
        <w:r w:rsidRPr="00B45B85">
          <w:rPr>
            <w:rFonts w:ascii="Times" w:eastAsia="Times New Roman" w:hAnsi="Times" w:cs="Times New Roman"/>
            <w:color w:val="0000FF"/>
            <w:sz w:val="20"/>
            <w:szCs w:val="20"/>
            <w:u w:val="single"/>
          </w:rPr>
          <w:t xml:space="preserve">What is a Teaching </w:t>
        </w:r>
        <w:proofErr w:type="gramStart"/>
        <w:r w:rsidRPr="00B45B85">
          <w:rPr>
            <w:rFonts w:ascii="Times" w:eastAsia="Times New Roman" w:hAnsi="Times" w:cs="Times New Roman"/>
            <w:color w:val="0000FF"/>
            <w:sz w:val="20"/>
            <w:szCs w:val="20"/>
            <w:u w:val="single"/>
          </w:rPr>
          <w:t>Portfolio?,</w:t>
        </w:r>
        <w:proofErr w:type="gramEnd"/>
      </w:hyperlink>
      <w:r w:rsidRPr="00B45B85">
        <w:rPr>
          <w:rFonts w:ascii="Times" w:eastAsia="Times New Roman" w:hAnsi="Times" w:cs="Times New Roman"/>
          <w:sz w:val="20"/>
          <w:szCs w:val="20"/>
        </w:rPr>
        <w:t xml:space="preserve"> from the Office of Instructional Consultation, UCSB.</w:t>
      </w:r>
    </w:p>
    <w:p w14:paraId="3D56B4AE" w14:textId="77777777" w:rsidR="00B45B85" w:rsidRPr="00B45B85" w:rsidRDefault="0094057A" w:rsidP="00B45B85">
      <w:pPr>
        <w:numPr>
          <w:ilvl w:val="0"/>
          <w:numId w:val="12"/>
        </w:numPr>
        <w:spacing w:before="100" w:beforeAutospacing="1" w:after="100" w:afterAutospacing="1"/>
        <w:rPr>
          <w:rFonts w:ascii="Times" w:eastAsia="Times New Roman" w:hAnsi="Times" w:cs="Times New Roman"/>
          <w:sz w:val="20"/>
          <w:szCs w:val="20"/>
        </w:rPr>
      </w:pPr>
      <w:hyperlink r:id="rId16" w:history="1">
        <w:r w:rsidR="00B45B85" w:rsidRPr="00B45B85">
          <w:rPr>
            <w:rFonts w:ascii="Times" w:eastAsia="Times New Roman" w:hAnsi="Times" w:cs="Times New Roman"/>
            <w:color w:val="0000FF"/>
            <w:sz w:val="20"/>
            <w:szCs w:val="20"/>
            <w:u w:val="single"/>
          </w:rPr>
          <w:t>Curating A Teaching Portfolio</w:t>
        </w:r>
      </w:hyperlink>
      <w:r w:rsidR="00B45B85" w:rsidRPr="00B45B85">
        <w:rPr>
          <w:rFonts w:ascii="Times" w:eastAsia="Times New Roman" w:hAnsi="Times" w:cs="Times New Roman"/>
          <w:sz w:val="20"/>
          <w:szCs w:val="20"/>
        </w:rPr>
        <w:t>, from the Center for Teaching Effectiveness at the University of Texas-Austin</w:t>
      </w:r>
    </w:p>
    <w:p w14:paraId="425E50D3"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7" w:tgtFrame="_blank" w:history="1">
        <w:r w:rsidRPr="00B45B85">
          <w:rPr>
            <w:rFonts w:ascii="Times" w:eastAsia="Times New Roman" w:hAnsi="Times" w:cs="Times New Roman"/>
            <w:color w:val="0000FF"/>
            <w:sz w:val="20"/>
            <w:szCs w:val="20"/>
            <w:u w:val="single"/>
          </w:rPr>
          <w:t>The Teaching Portfolio</w:t>
        </w:r>
      </w:hyperlink>
      <w:r w:rsidRPr="00B45B85">
        <w:rPr>
          <w:rFonts w:ascii="Times" w:eastAsia="Times New Roman" w:hAnsi="Times" w:cs="Times New Roman"/>
          <w:sz w:val="20"/>
          <w:szCs w:val="20"/>
        </w:rPr>
        <w:t>, from the Center for Teaching Excellence at Duquesne University</w:t>
      </w:r>
    </w:p>
    <w:p w14:paraId="374F91C9" w14:textId="77777777" w:rsidR="00B45B85" w:rsidRPr="00B45B85" w:rsidRDefault="0094057A" w:rsidP="00B45B85">
      <w:pPr>
        <w:numPr>
          <w:ilvl w:val="0"/>
          <w:numId w:val="12"/>
        </w:numPr>
        <w:spacing w:before="100" w:beforeAutospacing="1" w:after="100" w:afterAutospacing="1"/>
        <w:rPr>
          <w:rFonts w:ascii="Times" w:eastAsia="Times New Roman" w:hAnsi="Times" w:cs="Times New Roman"/>
          <w:sz w:val="20"/>
          <w:szCs w:val="20"/>
        </w:rPr>
      </w:pPr>
      <w:hyperlink r:id="rId18" w:history="1">
        <w:r w:rsidR="00B45B85" w:rsidRPr="00B45B85">
          <w:rPr>
            <w:rFonts w:ascii="Times" w:eastAsia="Times New Roman" w:hAnsi="Times" w:cs="Times New Roman"/>
            <w:color w:val="0000FF"/>
            <w:sz w:val="20"/>
            <w:szCs w:val="20"/>
            <w:u w:val="single"/>
          </w:rPr>
          <w:t>Teaching Portfolio Handbook</w:t>
        </w:r>
      </w:hyperlink>
      <w:r w:rsidR="00B45B85" w:rsidRPr="00B45B85">
        <w:rPr>
          <w:rFonts w:ascii="Times" w:eastAsia="Times New Roman" w:hAnsi="Times" w:cs="Times New Roman"/>
          <w:sz w:val="20"/>
          <w:szCs w:val="20"/>
        </w:rPr>
        <w:t>, from Brown University</w:t>
      </w:r>
    </w:p>
    <w:p w14:paraId="02988B6A" w14:textId="77777777" w:rsidR="00B45B85" w:rsidRPr="00B45B85" w:rsidRDefault="00B45B85" w:rsidP="00B45B85">
      <w:pPr>
        <w:numPr>
          <w:ilvl w:val="0"/>
          <w:numId w:val="12"/>
        </w:numPr>
        <w:spacing w:before="100" w:beforeAutospacing="1" w:after="100" w:afterAutospacing="1"/>
        <w:rPr>
          <w:rFonts w:ascii="Times" w:eastAsia="Times New Roman" w:hAnsi="Times" w:cs="Times New Roman"/>
          <w:sz w:val="20"/>
          <w:szCs w:val="20"/>
        </w:rPr>
      </w:pPr>
      <w:hyperlink r:id="rId19" w:tgtFrame="_blank" w:history="1">
        <w:r w:rsidRPr="00B45B85">
          <w:rPr>
            <w:rFonts w:ascii="Times" w:eastAsia="Times New Roman" w:hAnsi="Times" w:cs="Times New Roman"/>
            <w:color w:val="0000FF"/>
            <w:sz w:val="20"/>
            <w:szCs w:val="20"/>
            <w:u w:val="single"/>
          </w:rPr>
          <w:t>"The Teaching Portfolio,"</w:t>
        </w:r>
      </w:hyperlink>
      <w:r w:rsidRPr="00B45B85">
        <w:rPr>
          <w:rFonts w:ascii="Times" w:eastAsia="Times New Roman" w:hAnsi="Times" w:cs="Times New Roman"/>
          <w:sz w:val="20"/>
          <w:szCs w:val="20"/>
        </w:rPr>
        <w:t xml:space="preserve"> an article published by the Professional and Organizational Development (POD) Network in Higher Education</w:t>
      </w:r>
    </w:p>
    <w:p w14:paraId="53B88D25" w14:textId="77777777" w:rsidR="0094057A" w:rsidRPr="0094057A" w:rsidRDefault="0094057A" w:rsidP="0094057A">
      <w:pPr>
        <w:spacing w:before="100" w:beforeAutospacing="1" w:after="100" w:afterAutospacing="1"/>
        <w:ind w:left="360"/>
        <w:rPr>
          <w:rFonts w:ascii="Times" w:hAnsi="Times"/>
          <w:sz w:val="20"/>
          <w:szCs w:val="20"/>
        </w:rPr>
      </w:pPr>
    </w:p>
    <w:p w14:paraId="6A0BA7B8" w14:textId="77777777" w:rsidR="0094057A" w:rsidRPr="004F01DE" w:rsidRDefault="0094057A" w:rsidP="0094057A">
      <w:pPr>
        <w:pStyle w:val="NormalWeb"/>
        <w:ind w:left="360"/>
        <w:jc w:val="center"/>
        <w:rPr>
          <w:sz w:val="18"/>
          <w:szCs w:val="18"/>
        </w:rPr>
      </w:pPr>
      <w:r w:rsidRPr="00D240FF">
        <w:t> </w:t>
      </w:r>
      <w:r w:rsidRPr="008526EA">
        <w:rPr>
          <w:noProof/>
          <w:color w:val="0000FF"/>
          <w:sz w:val="18"/>
          <w:szCs w:val="18"/>
        </w:rPr>
        <w:drawing>
          <wp:inline distT="0" distB="0" distL="0" distR="0" wp14:anchorId="5C2E3188" wp14:editId="732F19A0">
            <wp:extent cx="1018540" cy="185420"/>
            <wp:effectExtent l="0" t="0" r="0" b="5080"/>
            <wp:docPr id="10" name="Picture 10"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8526EA">
        <w:rPr>
          <w:sz w:val="18"/>
          <w:szCs w:val="18"/>
        </w:rPr>
        <w:br/>
        <w:t xml:space="preserve">This teaching guide is licensed under a </w:t>
      </w:r>
      <w:hyperlink r:id="rId22" w:history="1">
        <w:r w:rsidRPr="008526EA">
          <w:rPr>
            <w:rStyle w:val="Hyperlink"/>
            <w:sz w:val="18"/>
            <w:szCs w:val="18"/>
          </w:rPr>
          <w:t>Creative Commons Attribution-</w:t>
        </w:r>
        <w:proofErr w:type="spellStart"/>
        <w:r w:rsidRPr="008526EA">
          <w:rPr>
            <w:rStyle w:val="Hyperlink"/>
            <w:sz w:val="18"/>
            <w:szCs w:val="18"/>
          </w:rPr>
          <w:t>NonCommercial</w:t>
        </w:r>
        <w:proofErr w:type="spellEnd"/>
        <w:r w:rsidRPr="008526EA">
          <w:rPr>
            <w:rStyle w:val="Hyperlink"/>
            <w:sz w:val="18"/>
            <w:szCs w:val="18"/>
          </w:rPr>
          <w:t xml:space="preserve"> 4.0 International License</w:t>
        </w:r>
      </w:hyperlink>
      <w:r w:rsidRPr="008526EA">
        <w:rPr>
          <w:sz w:val="18"/>
          <w:szCs w:val="18"/>
        </w:rPr>
        <w:t>.</w:t>
      </w:r>
    </w:p>
    <w:p w14:paraId="3129083F" w14:textId="77777777" w:rsidR="000C22FC" w:rsidRDefault="000C22FC" w:rsidP="00B45B85"/>
    <w:sectPr w:rsidR="000C22FC" w:rsidSect="00B45B85">
      <w:pgSz w:w="12240" w:h="15840"/>
      <w:pgMar w:top="72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3F06"/>
    <w:multiLevelType w:val="multilevel"/>
    <w:tmpl w:val="F97E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B736A"/>
    <w:multiLevelType w:val="multilevel"/>
    <w:tmpl w:val="0590D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05EA0"/>
    <w:multiLevelType w:val="multilevel"/>
    <w:tmpl w:val="DA96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13EE7"/>
    <w:multiLevelType w:val="multilevel"/>
    <w:tmpl w:val="EECA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E787D"/>
    <w:multiLevelType w:val="multilevel"/>
    <w:tmpl w:val="4C2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76696"/>
    <w:multiLevelType w:val="multilevel"/>
    <w:tmpl w:val="93B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1136A"/>
    <w:multiLevelType w:val="multilevel"/>
    <w:tmpl w:val="F3C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260FEA"/>
    <w:multiLevelType w:val="multilevel"/>
    <w:tmpl w:val="92B4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65753"/>
    <w:multiLevelType w:val="multilevel"/>
    <w:tmpl w:val="ABC4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63780"/>
    <w:multiLevelType w:val="multilevel"/>
    <w:tmpl w:val="B4A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545FC"/>
    <w:multiLevelType w:val="multilevel"/>
    <w:tmpl w:val="3D40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2459E"/>
    <w:multiLevelType w:val="multilevel"/>
    <w:tmpl w:val="125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6"/>
  </w:num>
  <w:num w:numId="5">
    <w:abstractNumId w:val="0"/>
  </w:num>
  <w:num w:numId="6">
    <w:abstractNumId w:val="4"/>
  </w:num>
  <w:num w:numId="7">
    <w:abstractNumId w:val="1"/>
  </w:num>
  <w:num w:numId="8">
    <w:abstractNumId w:val="5"/>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B85"/>
    <w:rsid w:val="000C22FC"/>
    <w:rsid w:val="0094057A"/>
    <w:rsid w:val="00B45B85"/>
    <w:rsid w:val="00C9720B"/>
    <w:rsid w:val="00E85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1CC23"/>
  <w14:defaultImageDpi w14:val="300"/>
  <w15:docId w15:val="{64EE97C1-DA52-7246-BB83-9E57ABE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5B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B45B85"/>
    <w:rPr>
      <w:rFonts w:ascii="Times" w:hAnsi="Times"/>
      <w:b/>
      <w:bCs/>
      <w:sz w:val="36"/>
      <w:szCs w:val="36"/>
    </w:rPr>
  </w:style>
  <w:style w:type="character" w:styleId="Hyperlink">
    <w:name w:val="Hyperlink"/>
    <w:basedOn w:val="DefaultParagraphFont"/>
    <w:uiPriority w:val="99"/>
    <w:unhideWhenUsed/>
    <w:rsid w:val="00B45B85"/>
    <w:rPr>
      <w:color w:val="0000FF"/>
      <w:u w:val="single"/>
    </w:rPr>
  </w:style>
  <w:style w:type="paragraph" w:styleId="NormalWeb">
    <w:name w:val="Normal (Web)"/>
    <w:basedOn w:val="Normal"/>
    <w:uiPriority w:val="99"/>
    <w:unhideWhenUsed/>
    <w:rsid w:val="00B45B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5B85"/>
    <w:rPr>
      <w:b/>
      <w:bCs/>
    </w:rPr>
  </w:style>
  <w:style w:type="character" w:styleId="Emphasis">
    <w:name w:val="Emphasis"/>
    <w:basedOn w:val="DefaultParagraphFont"/>
    <w:uiPriority w:val="20"/>
    <w:qFormat/>
    <w:rsid w:val="00B45B85"/>
    <w:rPr>
      <w:i/>
      <w:iCs/>
    </w:rPr>
  </w:style>
  <w:style w:type="paragraph" w:styleId="BalloonText">
    <w:name w:val="Balloon Text"/>
    <w:basedOn w:val="Normal"/>
    <w:link w:val="BalloonTextChar"/>
    <w:uiPriority w:val="99"/>
    <w:semiHidden/>
    <w:unhideWhenUsed/>
    <w:rsid w:val="00E8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0D2"/>
    <w:rPr>
      <w:rFonts w:ascii="Lucida Grande" w:hAnsi="Lucida Grande" w:cs="Lucida Grande"/>
      <w:sz w:val="18"/>
      <w:szCs w:val="18"/>
    </w:rPr>
  </w:style>
  <w:style w:type="paragraph" w:styleId="ListParagraph">
    <w:name w:val="List Paragraph"/>
    <w:basedOn w:val="Normal"/>
    <w:uiPriority w:val="34"/>
    <w:qFormat/>
    <w:rsid w:val="0094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26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c.virginia.edu/resources/developing-a-teaching-portfolio/" TargetMode="External"/><Relationship Id="rId13" Type="http://schemas.openxmlformats.org/officeDocument/2006/relationships/hyperlink" Target="http://ucat.osu.edu/teaching_portfolio/teaching_port.html" TargetMode="External"/><Relationship Id="rId18" Type="http://schemas.openxmlformats.org/officeDocument/2006/relationships/hyperlink" Target="http://Brown-Teaching-Portfolio-Handbook"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p0.vanderbilt.edu/cft/teaching-guides/reflecting/teaching-statements/" TargetMode="External"/><Relationship Id="rId12" Type="http://schemas.openxmlformats.org/officeDocument/2006/relationships/hyperlink" Target="http://www.washington.edu/teaching/files/2012/12/TeachingPortfolio.pdf" TargetMode="External"/><Relationship Id="rId17" Type="http://schemas.openxmlformats.org/officeDocument/2006/relationships/hyperlink" Target="http://www.duq.edu/about/centers-and-institutes/center-for-teaching-excellence/academic-careers/landing-an-academic-job/teaching-portfolio" TargetMode="External"/><Relationship Id="rId2" Type="http://schemas.openxmlformats.org/officeDocument/2006/relationships/styles" Target="styles.xml"/><Relationship Id="rId16" Type="http://schemas.openxmlformats.org/officeDocument/2006/relationships/hyperlink" Target="https://facultyinnovate.utexas.edu/teaching-portfolio" TargetMode="External"/><Relationship Id="rId20"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wp0.vanderbilt.edu/cft/teaching-guides/reflecting/sotl/" TargetMode="External"/><Relationship Id="rId11" Type="http://schemas.openxmlformats.org/officeDocument/2006/relationships/hyperlink" Target="http://chronicle.com/job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oic.id.ucsb.edu/teaching-portfolios/what-teaching-portfolio" TargetMode="External"/><Relationship Id="rId23" Type="http://schemas.openxmlformats.org/officeDocument/2006/relationships/fontTable" Target="fontTable.xml"/><Relationship Id="rId10" Type="http://schemas.openxmlformats.org/officeDocument/2006/relationships/hyperlink" Target="http://www.higheredjobs.com/" TargetMode="External"/><Relationship Id="rId19" Type="http://schemas.openxmlformats.org/officeDocument/2006/relationships/hyperlink" Target="http://podnetwork.org/content/uploads/V3-N2-Annis.pdf" TargetMode="External"/><Relationship Id="rId4" Type="http://schemas.openxmlformats.org/officeDocument/2006/relationships/webSettings" Target="webSettings.xml"/><Relationship Id="rId9" Type="http://schemas.openxmlformats.org/officeDocument/2006/relationships/hyperlink" Target="http://www.vanderbilt.edu/compliance/" TargetMode="External"/><Relationship Id="rId14" Type="http://schemas.openxmlformats.org/officeDocument/2006/relationships/hyperlink" Target="http://www.crlt.umich.edu/publinks/CRLT_no11.pdf" TargetMode="External"/><Relationship Id="rId22"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9472</Characters>
  <Application>Microsoft Office Word</Application>
  <DocSecurity>0</DocSecurity>
  <Lines>78</Lines>
  <Paragraphs>22</Paragraphs>
  <ScaleCrop>false</ScaleCrop>
  <Company>vanderbilt</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2021-02-26T19:15:00Z</dcterms:created>
  <dcterms:modified xsi:type="dcterms:W3CDTF">2021-02-26T19:15:00Z</dcterms:modified>
</cp:coreProperties>
</file>