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F301" w14:textId="7C892613" w:rsidR="003F75F9" w:rsidRDefault="003F75F9"/>
    <w:p w14:paraId="7D14BCC9" w14:textId="77777777" w:rsidR="008A1B63" w:rsidRPr="008A1B63" w:rsidRDefault="008A1B63" w:rsidP="008A1B63">
      <w:pPr>
        <w:pBdr>
          <w:bottom w:val="single" w:sz="8" w:space="4" w:color="4472C4" w:themeColor="accent1"/>
        </w:pBdr>
        <w:spacing w:after="300"/>
        <w:contextualSpacing/>
        <w:jc w:val="center"/>
        <w:rPr>
          <w:rFonts w:ascii="Calibri" w:eastAsia="Times New Roman" w:hAnsi="Calibri" w:cs="Times New Roman"/>
          <w:color w:val="323E4F" w:themeColor="text2" w:themeShade="BF"/>
          <w:spacing w:val="5"/>
          <w:kern w:val="28"/>
          <w:sz w:val="48"/>
          <w:szCs w:val="48"/>
        </w:rPr>
      </w:pPr>
      <w:r w:rsidRPr="008A1B63">
        <w:rPr>
          <w:rFonts w:ascii="Calibri" w:eastAsia="Times New Roman" w:hAnsi="Calibri" w:cs="Times New Roman"/>
          <w:color w:val="323E4F" w:themeColor="text2" w:themeShade="BF"/>
          <w:spacing w:val="5"/>
          <w:kern w:val="28"/>
          <w:sz w:val="48"/>
          <w:szCs w:val="48"/>
        </w:rPr>
        <w:t>Standard Operating Procedure</w:t>
      </w:r>
    </w:p>
    <w:p w14:paraId="1F9B7424" w14:textId="576E2503" w:rsidR="008A1B63" w:rsidRPr="008A1B63" w:rsidRDefault="002F5316" w:rsidP="008A1B63">
      <w:pPr>
        <w:jc w:val="center"/>
        <w:rPr>
          <w:rFonts w:eastAsia="Calibri" w:cs="Arial"/>
          <w:color w:val="A6A6A6" w:themeColor="background1" w:themeShade="A6"/>
          <w:sz w:val="40"/>
          <w:szCs w:val="36"/>
        </w:rPr>
      </w:pPr>
      <w:sdt>
        <w:sdtPr>
          <w:rPr>
            <w:rFonts w:eastAsia="Calibri" w:cs="Arial"/>
            <w:color w:val="A6A6A6" w:themeColor="background1" w:themeShade="A6"/>
            <w:sz w:val="36"/>
            <w:szCs w:val="36"/>
          </w:rPr>
          <w:id w:val="-1540512574"/>
          <w:placeholder>
            <w:docPart w:val="C6D9BD30C64244679D55B3ECB7BE65DE"/>
          </w:placeholder>
        </w:sdtPr>
        <w:sdtEndPr>
          <w:rPr>
            <w:sz w:val="40"/>
          </w:rPr>
        </w:sdtEndPr>
        <w:sdtContent>
          <w:r w:rsidR="008A1B63" w:rsidRPr="008A1B63">
            <w:rPr>
              <w:rFonts w:eastAsia="Calibri" w:cs="Arial"/>
              <w:sz w:val="40"/>
              <w:szCs w:val="36"/>
            </w:rPr>
            <w:t>Glitter</w:t>
          </w:r>
        </w:sdtContent>
      </w:sdt>
    </w:p>
    <w:p w14:paraId="348693B3" w14:textId="77777777" w:rsidR="008A1B63" w:rsidRDefault="008A1B63"/>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2"/>
      </w:tblGrid>
      <w:tr w:rsidR="008A1B63" w14:paraId="048A3BDC" w14:textId="77777777" w:rsidTr="008A1B63">
        <w:trPr>
          <w:trHeight w:val="432"/>
        </w:trPr>
        <w:tc>
          <w:tcPr>
            <w:tcW w:w="4608" w:type="dxa"/>
            <w:tcBorders>
              <w:top w:val="single" w:sz="4" w:space="0" w:color="auto"/>
              <w:left w:val="single" w:sz="4" w:space="0" w:color="auto"/>
              <w:bottom w:val="nil"/>
              <w:right w:val="nil"/>
            </w:tcBorders>
            <w:shd w:val="clear" w:color="auto" w:fill="F2F2F2" w:themeFill="background1" w:themeFillShade="F2"/>
            <w:vAlign w:val="center"/>
            <w:hideMark/>
          </w:tcPr>
          <w:p w14:paraId="68BADA25" w14:textId="77777777" w:rsidR="008A1B63" w:rsidRDefault="008A1B63">
            <w:pPr>
              <w:rPr>
                <w:rFonts w:ascii="Times New Roman" w:hAnsi="Times New Roman" w:cs="Arial"/>
                <w:b/>
                <w:sz w:val="24"/>
                <w:szCs w:val="24"/>
              </w:rPr>
            </w:pPr>
            <w:bookmarkStart w:id="0" w:name="_Hlk508208983"/>
            <w:r>
              <w:rPr>
                <w:rFonts w:ascii="Times New Roman" w:hAnsi="Times New Roman" w:cs="Arial"/>
                <w:b/>
                <w:sz w:val="24"/>
                <w:szCs w:val="24"/>
              </w:rPr>
              <w:t>Department:</w:t>
            </w:r>
          </w:p>
        </w:tc>
        <w:sdt>
          <w:sdtPr>
            <w:rPr>
              <w:rFonts w:cs="Arial"/>
            </w:rPr>
            <w:id w:val="2035231784"/>
            <w:placeholder>
              <w:docPart w:val="3F17309A881841AAB81BD550FD83CEA5"/>
            </w:placeholder>
          </w:sdtPr>
          <w:sdtEndPr/>
          <w:sdtContent>
            <w:tc>
              <w:tcPr>
                <w:tcW w:w="4968" w:type="dxa"/>
                <w:tcBorders>
                  <w:top w:val="single" w:sz="4" w:space="0" w:color="auto"/>
                  <w:left w:val="nil"/>
                  <w:bottom w:val="nil"/>
                  <w:right w:val="single" w:sz="4" w:space="0" w:color="auto"/>
                </w:tcBorders>
                <w:vAlign w:val="bottom"/>
                <w:hideMark/>
              </w:tcPr>
              <w:p w14:paraId="634FB972" w14:textId="77777777" w:rsidR="008A1B63" w:rsidRDefault="008A1B63">
                <w:pPr>
                  <w:rPr>
                    <w:rFonts w:cs="Arial"/>
                  </w:rPr>
                </w:pPr>
                <w:r>
                  <w:rPr>
                    <w:rFonts w:ascii="Times New Roman" w:hAnsi="Times New Roman" w:cs="Arial"/>
                    <w:sz w:val="24"/>
                    <w:szCs w:val="24"/>
                  </w:rPr>
                  <w:t>Earth and Environmental Sciences</w:t>
                </w:r>
              </w:p>
            </w:tc>
          </w:sdtContent>
        </w:sdt>
      </w:tr>
      <w:tr w:rsidR="008A1B63" w14:paraId="55AC68BD" w14:textId="77777777" w:rsidTr="008A1B63">
        <w:trPr>
          <w:trHeight w:val="432"/>
        </w:trPr>
        <w:tc>
          <w:tcPr>
            <w:tcW w:w="4608" w:type="dxa"/>
            <w:tcBorders>
              <w:top w:val="nil"/>
              <w:left w:val="single" w:sz="4" w:space="0" w:color="auto"/>
              <w:bottom w:val="nil"/>
              <w:right w:val="nil"/>
            </w:tcBorders>
            <w:shd w:val="clear" w:color="auto" w:fill="F2F2F2" w:themeFill="background1" w:themeFillShade="F2"/>
            <w:vAlign w:val="center"/>
            <w:hideMark/>
          </w:tcPr>
          <w:p w14:paraId="46271A8C" w14:textId="5A23B9BC" w:rsidR="008A1B63" w:rsidRDefault="008A1B63">
            <w:pPr>
              <w:rPr>
                <w:rFonts w:ascii="Times New Roman" w:hAnsi="Times New Roman" w:cs="Arial"/>
                <w:b/>
                <w:sz w:val="24"/>
                <w:szCs w:val="24"/>
              </w:rPr>
            </w:pPr>
            <w:r>
              <w:rPr>
                <w:rFonts w:ascii="Times New Roman" w:hAnsi="Times New Roman" w:cs="Arial"/>
                <w:b/>
                <w:sz w:val="24"/>
                <w:szCs w:val="24"/>
              </w:rPr>
              <w:t>Date SOP was written</w:t>
            </w:r>
            <w:r w:rsidR="004B3DC8">
              <w:rPr>
                <w:rFonts w:ascii="Times New Roman" w:hAnsi="Times New Roman" w:cs="Arial"/>
                <w:b/>
                <w:sz w:val="24"/>
                <w:szCs w:val="24"/>
              </w:rPr>
              <w:t>/revised</w:t>
            </w:r>
            <w:r>
              <w:rPr>
                <w:rFonts w:ascii="Times New Roman" w:hAnsi="Times New Roman" w:cs="Arial"/>
                <w:b/>
                <w:sz w:val="24"/>
                <w:szCs w:val="24"/>
              </w:rPr>
              <w:t>:</w:t>
            </w:r>
          </w:p>
        </w:tc>
        <w:sdt>
          <w:sdtPr>
            <w:rPr>
              <w:rFonts w:cs="Times New Roman"/>
            </w:rPr>
            <w:id w:val="-528646863"/>
            <w:placeholder>
              <w:docPart w:val="C60EF6B1F507480694C22699D74BAF8A"/>
            </w:placeholder>
            <w:date w:fullDate="2020-10-01T00:00:00Z">
              <w:dateFormat w:val="M/d/yyyy"/>
              <w:lid w:val="en-US"/>
              <w:storeMappedDataAs w:val="dateTime"/>
              <w:calendar w:val="gregorian"/>
            </w:date>
          </w:sdtPr>
          <w:sdtEndPr/>
          <w:sdtContent>
            <w:tc>
              <w:tcPr>
                <w:tcW w:w="4968" w:type="dxa"/>
                <w:tcBorders>
                  <w:top w:val="nil"/>
                  <w:left w:val="nil"/>
                  <w:bottom w:val="nil"/>
                  <w:right w:val="single" w:sz="4" w:space="0" w:color="auto"/>
                </w:tcBorders>
                <w:vAlign w:val="bottom"/>
                <w:hideMark/>
              </w:tcPr>
              <w:p w14:paraId="65324C77" w14:textId="76C471DC" w:rsidR="008A1B63" w:rsidRDefault="004B3DC8">
                <w:pPr>
                  <w:rPr>
                    <w:rFonts w:cs="Arial"/>
                  </w:rPr>
                </w:pPr>
                <w:r>
                  <w:rPr>
                    <w:rFonts w:cs="Times New Roman"/>
                  </w:rPr>
                  <w:t>10/1/2020</w:t>
                </w:r>
              </w:p>
            </w:tc>
          </w:sdtContent>
        </w:sdt>
      </w:tr>
      <w:tr w:rsidR="008A1B63" w14:paraId="6F12D33F" w14:textId="77777777" w:rsidTr="008A1B63">
        <w:trPr>
          <w:trHeight w:val="432"/>
        </w:trPr>
        <w:tc>
          <w:tcPr>
            <w:tcW w:w="4608" w:type="dxa"/>
            <w:tcBorders>
              <w:top w:val="nil"/>
              <w:left w:val="single" w:sz="4" w:space="0" w:color="auto"/>
              <w:bottom w:val="nil"/>
              <w:right w:val="nil"/>
            </w:tcBorders>
            <w:shd w:val="clear" w:color="auto" w:fill="F2F2F2" w:themeFill="background1" w:themeFillShade="F2"/>
            <w:vAlign w:val="center"/>
            <w:hideMark/>
          </w:tcPr>
          <w:p w14:paraId="523B0FFF" w14:textId="77777777" w:rsidR="008A1B63" w:rsidRDefault="008A1B63">
            <w:pPr>
              <w:rPr>
                <w:rFonts w:ascii="Times New Roman" w:hAnsi="Times New Roman" w:cs="Arial"/>
                <w:b/>
                <w:sz w:val="24"/>
                <w:szCs w:val="24"/>
              </w:rPr>
            </w:pPr>
            <w:r>
              <w:rPr>
                <w:rFonts w:ascii="Times New Roman" w:hAnsi="Times New Roman" w:cs="Arial"/>
                <w:b/>
                <w:sz w:val="24"/>
                <w:szCs w:val="24"/>
              </w:rPr>
              <w:t>Date SOP was approved by PI/lab supervisor:</w:t>
            </w:r>
          </w:p>
        </w:tc>
        <w:sdt>
          <w:sdtPr>
            <w:rPr>
              <w:rFonts w:cs="Times New Roman"/>
            </w:rPr>
            <w:id w:val="-1329825111"/>
            <w:placeholder>
              <w:docPart w:val="449CDB9B524E4B7AB91AEC709C7DD923"/>
            </w:placeholder>
            <w:date w:fullDate="2018-03-05T00:00:00Z">
              <w:dateFormat w:val="M/d/yyyy"/>
              <w:lid w:val="en-US"/>
              <w:storeMappedDataAs w:val="dateTime"/>
              <w:calendar w:val="gregorian"/>
            </w:date>
          </w:sdtPr>
          <w:sdtEndPr/>
          <w:sdtContent>
            <w:tc>
              <w:tcPr>
                <w:tcW w:w="4968" w:type="dxa"/>
                <w:tcBorders>
                  <w:top w:val="nil"/>
                  <w:left w:val="nil"/>
                  <w:bottom w:val="nil"/>
                  <w:right w:val="single" w:sz="4" w:space="0" w:color="auto"/>
                </w:tcBorders>
                <w:vAlign w:val="bottom"/>
                <w:hideMark/>
              </w:tcPr>
              <w:p w14:paraId="3EE194B6" w14:textId="69EB8FAA" w:rsidR="008A1B63" w:rsidRDefault="008A1B63">
                <w:pPr>
                  <w:rPr>
                    <w:rFonts w:cs="Arial"/>
                  </w:rPr>
                </w:pPr>
                <w:r w:rsidRPr="008A1B63">
                  <w:rPr>
                    <w:rFonts w:ascii="Times New Roman" w:hAnsi="Times New Roman" w:cs="Times New Roman"/>
                    <w:sz w:val="24"/>
                    <w:szCs w:val="24"/>
                  </w:rPr>
                  <w:t>3/5/2018</w:t>
                </w:r>
              </w:p>
            </w:tc>
          </w:sdtContent>
        </w:sdt>
      </w:tr>
      <w:tr w:rsidR="008A1B63" w14:paraId="431B1A0A" w14:textId="77777777" w:rsidTr="008A1B63">
        <w:trPr>
          <w:trHeight w:val="432"/>
        </w:trPr>
        <w:tc>
          <w:tcPr>
            <w:tcW w:w="4608" w:type="dxa"/>
            <w:tcBorders>
              <w:top w:val="nil"/>
              <w:left w:val="single" w:sz="4" w:space="0" w:color="auto"/>
              <w:bottom w:val="nil"/>
              <w:right w:val="nil"/>
            </w:tcBorders>
            <w:shd w:val="clear" w:color="auto" w:fill="F2F2F2" w:themeFill="background1" w:themeFillShade="F2"/>
            <w:vAlign w:val="center"/>
            <w:hideMark/>
          </w:tcPr>
          <w:p w14:paraId="403EFC84" w14:textId="77777777" w:rsidR="008A1B63" w:rsidRDefault="008A1B63">
            <w:pPr>
              <w:rPr>
                <w:rFonts w:ascii="Times New Roman" w:hAnsi="Times New Roman" w:cs="Arial"/>
                <w:b/>
                <w:sz w:val="24"/>
                <w:szCs w:val="24"/>
              </w:rPr>
            </w:pPr>
            <w:r>
              <w:rPr>
                <w:rFonts w:ascii="Times New Roman" w:hAnsi="Times New Roman" w:cs="Arial"/>
                <w:b/>
                <w:sz w:val="24"/>
                <w:szCs w:val="24"/>
              </w:rPr>
              <w:t>Principal Investigator:</w:t>
            </w:r>
          </w:p>
        </w:tc>
        <w:sdt>
          <w:sdtPr>
            <w:rPr>
              <w:rFonts w:cs="Arial"/>
            </w:rPr>
            <w:id w:val="1840123671"/>
            <w:placeholder>
              <w:docPart w:val="7567DF7D02CC4FA697A612204663D72A"/>
            </w:placeholder>
          </w:sdtPr>
          <w:sdtEndPr/>
          <w:sdtContent>
            <w:tc>
              <w:tcPr>
                <w:tcW w:w="4968" w:type="dxa"/>
                <w:tcBorders>
                  <w:top w:val="nil"/>
                  <w:left w:val="nil"/>
                  <w:bottom w:val="nil"/>
                  <w:right w:val="single" w:sz="4" w:space="0" w:color="auto"/>
                </w:tcBorders>
                <w:vAlign w:val="bottom"/>
                <w:hideMark/>
              </w:tcPr>
              <w:p w14:paraId="4B6A2BB2" w14:textId="77777777" w:rsidR="008A1B63" w:rsidRDefault="008A1B63">
                <w:pPr>
                  <w:rPr>
                    <w:rFonts w:cs="Arial"/>
                  </w:rPr>
                </w:pPr>
                <w:r>
                  <w:rPr>
                    <w:rFonts w:ascii="Times New Roman" w:hAnsi="Times New Roman" w:cs="Arial"/>
                    <w:sz w:val="24"/>
                    <w:szCs w:val="24"/>
                  </w:rPr>
                  <w:t>Guil Gualda</w:t>
                </w:r>
              </w:p>
            </w:tc>
          </w:sdtContent>
        </w:sdt>
      </w:tr>
      <w:tr w:rsidR="008A1B63" w14:paraId="57B8D019" w14:textId="77777777" w:rsidTr="008A1B63">
        <w:trPr>
          <w:trHeight w:val="432"/>
        </w:trPr>
        <w:tc>
          <w:tcPr>
            <w:tcW w:w="4608" w:type="dxa"/>
            <w:tcBorders>
              <w:top w:val="nil"/>
              <w:left w:val="single" w:sz="4" w:space="0" w:color="auto"/>
              <w:bottom w:val="nil"/>
              <w:right w:val="nil"/>
            </w:tcBorders>
            <w:shd w:val="clear" w:color="auto" w:fill="F2F2F2" w:themeFill="background1" w:themeFillShade="F2"/>
            <w:vAlign w:val="center"/>
            <w:hideMark/>
          </w:tcPr>
          <w:p w14:paraId="01C2CB53" w14:textId="77777777" w:rsidR="008A1B63" w:rsidRDefault="008A1B63">
            <w:pPr>
              <w:rPr>
                <w:rFonts w:ascii="Times New Roman" w:hAnsi="Times New Roman" w:cs="Arial"/>
                <w:b/>
                <w:sz w:val="24"/>
                <w:szCs w:val="24"/>
              </w:rPr>
            </w:pPr>
            <w:r>
              <w:rPr>
                <w:rFonts w:ascii="Times New Roman" w:hAnsi="Times New Roman" w:cs="Arial"/>
                <w:b/>
                <w:sz w:val="24"/>
                <w:szCs w:val="24"/>
              </w:rPr>
              <w:t>Internal Lab Safety Coordinator/Lab Manager:</w:t>
            </w:r>
          </w:p>
        </w:tc>
        <w:sdt>
          <w:sdtPr>
            <w:rPr>
              <w:rFonts w:cs="Arial"/>
            </w:rPr>
            <w:id w:val="-1521165944"/>
            <w:placeholder>
              <w:docPart w:val="D98323F968B1403F8BC2649D5DA4CB52"/>
            </w:placeholder>
          </w:sdtPr>
          <w:sdtEndPr/>
          <w:sdtContent>
            <w:tc>
              <w:tcPr>
                <w:tcW w:w="4968" w:type="dxa"/>
                <w:tcBorders>
                  <w:top w:val="nil"/>
                  <w:left w:val="nil"/>
                  <w:bottom w:val="nil"/>
                  <w:right w:val="single" w:sz="4" w:space="0" w:color="auto"/>
                </w:tcBorders>
                <w:vAlign w:val="bottom"/>
                <w:hideMark/>
              </w:tcPr>
              <w:p w14:paraId="28FEF2E4" w14:textId="77777777" w:rsidR="008A1B63" w:rsidRDefault="008A1B63">
                <w:pPr>
                  <w:rPr>
                    <w:rFonts w:cs="Arial"/>
                  </w:rPr>
                </w:pPr>
                <w:r>
                  <w:rPr>
                    <w:rFonts w:ascii="Times New Roman" w:hAnsi="Times New Roman" w:cs="Arial"/>
                    <w:sz w:val="24"/>
                    <w:szCs w:val="24"/>
                  </w:rPr>
                  <w:t>Richard Bradshaw</w:t>
                </w:r>
              </w:p>
            </w:tc>
          </w:sdtContent>
        </w:sdt>
      </w:tr>
      <w:tr w:rsidR="008A1B63" w14:paraId="3F01A6A5" w14:textId="77777777" w:rsidTr="008A1B63">
        <w:trPr>
          <w:trHeight w:val="432"/>
        </w:trPr>
        <w:tc>
          <w:tcPr>
            <w:tcW w:w="4608" w:type="dxa"/>
            <w:tcBorders>
              <w:top w:val="nil"/>
              <w:left w:val="single" w:sz="4" w:space="0" w:color="auto"/>
              <w:bottom w:val="nil"/>
              <w:right w:val="nil"/>
            </w:tcBorders>
            <w:shd w:val="clear" w:color="auto" w:fill="F2F2F2" w:themeFill="background1" w:themeFillShade="F2"/>
            <w:vAlign w:val="center"/>
            <w:hideMark/>
          </w:tcPr>
          <w:p w14:paraId="6814338F" w14:textId="77777777" w:rsidR="008A1B63" w:rsidRDefault="008A1B63">
            <w:pPr>
              <w:rPr>
                <w:rFonts w:ascii="Times New Roman" w:hAnsi="Times New Roman" w:cs="Arial"/>
                <w:b/>
                <w:sz w:val="24"/>
                <w:szCs w:val="24"/>
              </w:rPr>
            </w:pPr>
            <w:r>
              <w:rPr>
                <w:rFonts w:ascii="Times New Roman" w:hAnsi="Times New Roman" w:cs="Arial"/>
                <w:b/>
                <w:sz w:val="24"/>
                <w:szCs w:val="24"/>
              </w:rPr>
              <w:t>Lab Phone:</w:t>
            </w:r>
          </w:p>
        </w:tc>
        <w:sdt>
          <w:sdtPr>
            <w:rPr>
              <w:rFonts w:cs="Arial"/>
            </w:rPr>
            <w:id w:val="2004461157"/>
            <w:placeholder>
              <w:docPart w:val="0614BB65285941699219258A6920F853"/>
            </w:placeholder>
            <w:showingPlcHdr/>
          </w:sdtPr>
          <w:sdtEndPr/>
          <w:sdtContent>
            <w:tc>
              <w:tcPr>
                <w:tcW w:w="4968" w:type="dxa"/>
                <w:tcBorders>
                  <w:top w:val="nil"/>
                  <w:left w:val="nil"/>
                  <w:bottom w:val="nil"/>
                  <w:right w:val="single" w:sz="4" w:space="0" w:color="auto"/>
                </w:tcBorders>
                <w:vAlign w:val="bottom"/>
                <w:hideMark/>
              </w:tcPr>
              <w:p w14:paraId="6A0AE50A" w14:textId="77777777" w:rsidR="008A1B63" w:rsidRDefault="008A1B63">
                <w:pPr>
                  <w:rPr>
                    <w:rFonts w:cs="Arial"/>
                  </w:rPr>
                </w:pPr>
                <w:r>
                  <w:rPr>
                    <w:rFonts w:ascii="Times New Roman" w:hAnsi="Times New Roman"/>
                    <w:color w:val="808080"/>
                    <w:sz w:val="24"/>
                    <w:szCs w:val="24"/>
                  </w:rPr>
                  <w:t>Click here to enter text.</w:t>
                </w:r>
              </w:p>
            </w:tc>
          </w:sdtContent>
        </w:sdt>
      </w:tr>
      <w:tr w:rsidR="008A1B63" w14:paraId="00EA47ED" w14:textId="77777777" w:rsidTr="008A1B63">
        <w:trPr>
          <w:trHeight w:val="432"/>
        </w:trPr>
        <w:tc>
          <w:tcPr>
            <w:tcW w:w="4608" w:type="dxa"/>
            <w:tcBorders>
              <w:top w:val="nil"/>
              <w:left w:val="single" w:sz="4" w:space="0" w:color="auto"/>
              <w:bottom w:val="nil"/>
              <w:right w:val="nil"/>
            </w:tcBorders>
            <w:shd w:val="clear" w:color="auto" w:fill="F2F2F2" w:themeFill="background1" w:themeFillShade="F2"/>
            <w:vAlign w:val="center"/>
            <w:hideMark/>
          </w:tcPr>
          <w:p w14:paraId="3D62E501" w14:textId="77777777" w:rsidR="008A1B63" w:rsidRDefault="008A1B63">
            <w:pPr>
              <w:rPr>
                <w:rFonts w:ascii="Times New Roman" w:hAnsi="Times New Roman" w:cs="Arial"/>
                <w:b/>
                <w:sz w:val="24"/>
                <w:szCs w:val="24"/>
              </w:rPr>
            </w:pPr>
            <w:r>
              <w:rPr>
                <w:rFonts w:ascii="Times New Roman" w:hAnsi="Times New Roman" w:cs="Arial"/>
                <w:b/>
                <w:sz w:val="24"/>
                <w:szCs w:val="24"/>
              </w:rPr>
              <w:t>Office Phone:</w:t>
            </w:r>
          </w:p>
        </w:tc>
        <w:tc>
          <w:tcPr>
            <w:tcW w:w="4968" w:type="dxa"/>
            <w:tcBorders>
              <w:top w:val="nil"/>
              <w:left w:val="nil"/>
              <w:bottom w:val="nil"/>
              <w:right w:val="single" w:sz="4" w:space="0" w:color="auto"/>
            </w:tcBorders>
            <w:vAlign w:val="bottom"/>
          </w:tcPr>
          <w:p w14:paraId="15F821C5" w14:textId="77777777" w:rsidR="008A1B63" w:rsidRDefault="008A1B63">
            <w:pPr>
              <w:rPr>
                <w:rFonts w:ascii="Times New Roman" w:hAnsi="Times New Roman" w:cs="Arial"/>
                <w:sz w:val="24"/>
                <w:szCs w:val="24"/>
              </w:rPr>
            </w:pPr>
          </w:p>
          <w:sdt>
            <w:sdtPr>
              <w:rPr>
                <w:rFonts w:cs="Arial"/>
              </w:rPr>
              <w:id w:val="383146291"/>
              <w:placeholder>
                <w:docPart w:val="6A31C4ED7D37457B96D2AE5F912858C0"/>
              </w:placeholder>
            </w:sdtPr>
            <w:sdtEndPr/>
            <w:sdtContent>
              <w:p w14:paraId="6B344434" w14:textId="77777777" w:rsidR="008A1B63" w:rsidRDefault="008A1B63">
                <w:pPr>
                  <w:rPr>
                    <w:rFonts w:ascii="Times New Roman" w:hAnsi="Times New Roman" w:cs="Arial"/>
                    <w:sz w:val="24"/>
                    <w:szCs w:val="24"/>
                  </w:rPr>
                </w:pPr>
                <w:r>
                  <w:rPr>
                    <w:rFonts w:ascii="Times New Roman" w:hAnsi="Times New Roman" w:cs="Arial"/>
                    <w:sz w:val="24"/>
                    <w:szCs w:val="24"/>
                  </w:rPr>
                  <w:t>G. Gualda (615) 322-2976 (campus phone: 3-2976)</w:t>
                </w:r>
              </w:p>
              <w:p w14:paraId="4F295D3A" w14:textId="77777777" w:rsidR="008A1B63" w:rsidRDefault="008A1B63">
                <w:pPr>
                  <w:rPr>
                    <w:rFonts w:ascii="Times New Roman" w:hAnsi="Times New Roman" w:cs="Arial"/>
                    <w:sz w:val="24"/>
                    <w:szCs w:val="24"/>
                  </w:rPr>
                </w:pPr>
                <w:r>
                  <w:rPr>
                    <w:rFonts w:ascii="Times New Roman" w:hAnsi="Times New Roman" w:cs="Arial"/>
                    <w:sz w:val="24"/>
                    <w:szCs w:val="24"/>
                  </w:rPr>
                  <w:t>R. Bradshaw (615) 343-0839 (campus phone: 3-0839)</w:t>
                </w:r>
              </w:p>
            </w:sdtContent>
          </w:sdt>
        </w:tc>
      </w:tr>
      <w:tr w:rsidR="008A1B63" w14:paraId="257437F4" w14:textId="77777777" w:rsidTr="008A1B63">
        <w:trPr>
          <w:trHeight w:val="432"/>
        </w:trPr>
        <w:tc>
          <w:tcPr>
            <w:tcW w:w="4608" w:type="dxa"/>
            <w:vMerge w:val="restart"/>
            <w:tcBorders>
              <w:top w:val="nil"/>
              <w:left w:val="single" w:sz="4" w:space="0" w:color="auto"/>
              <w:bottom w:val="nil"/>
              <w:right w:val="nil"/>
            </w:tcBorders>
            <w:shd w:val="clear" w:color="auto" w:fill="F2F2F2" w:themeFill="background1" w:themeFillShade="F2"/>
            <w:vAlign w:val="center"/>
            <w:hideMark/>
          </w:tcPr>
          <w:p w14:paraId="36D5F802" w14:textId="77777777" w:rsidR="008A1B63" w:rsidRDefault="008A1B63">
            <w:pPr>
              <w:rPr>
                <w:rFonts w:ascii="Times New Roman" w:hAnsi="Times New Roman" w:cs="Arial"/>
                <w:b/>
                <w:sz w:val="24"/>
                <w:szCs w:val="24"/>
              </w:rPr>
            </w:pPr>
            <w:r>
              <w:rPr>
                <w:rFonts w:ascii="Times New Roman" w:hAnsi="Times New Roman" w:cs="Arial"/>
                <w:b/>
                <w:sz w:val="24"/>
                <w:szCs w:val="24"/>
              </w:rPr>
              <w:t>Emergency Contact:</w:t>
            </w:r>
          </w:p>
        </w:tc>
        <w:sdt>
          <w:sdtPr>
            <w:rPr>
              <w:rFonts w:cs="Arial"/>
            </w:rPr>
            <w:id w:val="-1168551356"/>
            <w:placeholder>
              <w:docPart w:val="AF1A0FEB837842F08DD54A19A109F695"/>
            </w:placeholder>
          </w:sdtPr>
          <w:sdtEndPr/>
          <w:sdtContent>
            <w:tc>
              <w:tcPr>
                <w:tcW w:w="4968" w:type="dxa"/>
                <w:tcBorders>
                  <w:top w:val="nil"/>
                  <w:left w:val="nil"/>
                  <w:bottom w:val="nil"/>
                  <w:right w:val="single" w:sz="4" w:space="0" w:color="auto"/>
                </w:tcBorders>
                <w:vAlign w:val="bottom"/>
              </w:tcPr>
              <w:p w14:paraId="4998454F" w14:textId="77777777" w:rsidR="008A1B63" w:rsidRDefault="008A1B63">
                <w:pPr>
                  <w:rPr>
                    <w:rFonts w:ascii="Times New Roman" w:hAnsi="Times New Roman" w:cs="Arial"/>
                    <w:sz w:val="24"/>
                    <w:szCs w:val="24"/>
                  </w:rPr>
                </w:pPr>
              </w:p>
              <w:p w14:paraId="71A7D22B" w14:textId="77777777" w:rsidR="008A1B63" w:rsidRDefault="008A1B63">
                <w:pPr>
                  <w:rPr>
                    <w:rFonts w:ascii="Times New Roman" w:hAnsi="Times New Roman" w:cs="Arial"/>
                    <w:sz w:val="24"/>
                    <w:szCs w:val="24"/>
                  </w:rPr>
                </w:pPr>
                <w:r>
                  <w:rPr>
                    <w:rFonts w:ascii="Times New Roman" w:hAnsi="Times New Roman" w:cs="Arial"/>
                    <w:sz w:val="24"/>
                    <w:szCs w:val="24"/>
                  </w:rPr>
                  <w:t>G. Gualda (615)-988-8230 (cell)</w:t>
                </w:r>
              </w:p>
              <w:p w14:paraId="4E36C018" w14:textId="77777777" w:rsidR="008A1B63" w:rsidRDefault="008A1B63">
                <w:pPr>
                  <w:rPr>
                    <w:rFonts w:cs="Arial"/>
                  </w:rPr>
                </w:pPr>
                <w:r>
                  <w:rPr>
                    <w:rFonts w:ascii="Times New Roman" w:hAnsi="Times New Roman" w:cs="Arial"/>
                    <w:sz w:val="24"/>
                    <w:szCs w:val="24"/>
                  </w:rPr>
                  <w:t>R. Bradshaw (208) 260-2792 (cell)</w:t>
                </w:r>
              </w:p>
            </w:tc>
          </w:sdtContent>
        </w:sdt>
      </w:tr>
      <w:tr w:rsidR="008A1B63" w14:paraId="26457F12" w14:textId="77777777" w:rsidTr="008A1B63">
        <w:trPr>
          <w:trHeight w:val="144"/>
        </w:trPr>
        <w:tc>
          <w:tcPr>
            <w:tcW w:w="0" w:type="auto"/>
            <w:vMerge/>
            <w:tcBorders>
              <w:top w:val="nil"/>
              <w:left w:val="single" w:sz="4" w:space="0" w:color="auto"/>
              <w:bottom w:val="nil"/>
              <w:right w:val="nil"/>
            </w:tcBorders>
            <w:vAlign w:val="center"/>
            <w:hideMark/>
          </w:tcPr>
          <w:p w14:paraId="7693604E" w14:textId="77777777" w:rsidR="008A1B63" w:rsidRDefault="008A1B63">
            <w:pPr>
              <w:rPr>
                <w:rFonts w:ascii="Times New Roman" w:hAnsi="Times New Roman" w:cs="Arial"/>
                <w:b/>
                <w:sz w:val="24"/>
                <w:szCs w:val="24"/>
              </w:rPr>
            </w:pPr>
          </w:p>
        </w:tc>
        <w:tc>
          <w:tcPr>
            <w:tcW w:w="4968" w:type="dxa"/>
            <w:tcBorders>
              <w:top w:val="nil"/>
              <w:left w:val="nil"/>
              <w:bottom w:val="nil"/>
              <w:right w:val="single" w:sz="4" w:space="0" w:color="auto"/>
            </w:tcBorders>
          </w:tcPr>
          <w:p w14:paraId="0EE29A48" w14:textId="77777777" w:rsidR="008A1B63" w:rsidRDefault="008A1B63">
            <w:pPr>
              <w:jc w:val="center"/>
              <w:rPr>
                <w:rFonts w:ascii="Times New Roman" w:hAnsi="Times New Roman" w:cs="Arial"/>
                <w:i/>
                <w:sz w:val="24"/>
                <w:szCs w:val="24"/>
              </w:rPr>
            </w:pPr>
          </w:p>
        </w:tc>
      </w:tr>
      <w:tr w:rsidR="008A1B63" w14:paraId="16AD8389" w14:textId="77777777" w:rsidTr="008A1B63">
        <w:trPr>
          <w:trHeight w:val="422"/>
        </w:trPr>
        <w:tc>
          <w:tcPr>
            <w:tcW w:w="4608" w:type="dxa"/>
            <w:vMerge w:val="restart"/>
            <w:tcBorders>
              <w:top w:val="nil"/>
              <w:left w:val="single" w:sz="4" w:space="0" w:color="auto"/>
              <w:bottom w:val="single" w:sz="4" w:space="0" w:color="auto"/>
              <w:right w:val="nil"/>
            </w:tcBorders>
            <w:shd w:val="clear" w:color="auto" w:fill="F2F2F2" w:themeFill="background1" w:themeFillShade="F2"/>
            <w:vAlign w:val="center"/>
            <w:hideMark/>
          </w:tcPr>
          <w:p w14:paraId="532890E2" w14:textId="77777777" w:rsidR="008A1B63" w:rsidRDefault="008A1B63">
            <w:pPr>
              <w:rPr>
                <w:rFonts w:ascii="Times New Roman" w:hAnsi="Times New Roman" w:cs="Arial"/>
                <w:b/>
                <w:i/>
                <w:sz w:val="24"/>
                <w:szCs w:val="24"/>
              </w:rPr>
            </w:pPr>
            <w:r>
              <w:rPr>
                <w:rFonts w:ascii="Times New Roman" w:hAnsi="Times New Roman" w:cs="Arial"/>
                <w:b/>
                <w:sz w:val="24"/>
                <w:szCs w:val="24"/>
              </w:rPr>
              <w:t>Location(s) covered by this SOP:</w:t>
            </w:r>
          </w:p>
        </w:tc>
        <w:sdt>
          <w:sdtPr>
            <w:rPr>
              <w:rFonts w:cs="Arial"/>
              <w:i/>
            </w:rPr>
            <w:id w:val="1640694910"/>
            <w:placeholder>
              <w:docPart w:val="86AC0FE647214A4997DC913ADF468D62"/>
            </w:placeholder>
          </w:sdtPr>
          <w:sdtEndPr/>
          <w:sdtContent>
            <w:tc>
              <w:tcPr>
                <w:tcW w:w="4968" w:type="dxa"/>
                <w:tcBorders>
                  <w:top w:val="nil"/>
                  <w:left w:val="nil"/>
                  <w:bottom w:val="nil"/>
                  <w:right w:val="single" w:sz="4" w:space="0" w:color="auto"/>
                </w:tcBorders>
                <w:vAlign w:val="bottom"/>
                <w:hideMark/>
              </w:tcPr>
              <w:p w14:paraId="564B028B" w14:textId="47CF735A" w:rsidR="008A1B63" w:rsidRDefault="008A1B63">
                <w:pPr>
                  <w:rPr>
                    <w:rFonts w:cs="Arial"/>
                    <w:i/>
                  </w:rPr>
                </w:pPr>
                <w:r>
                  <w:rPr>
                    <w:rFonts w:ascii="Times New Roman" w:hAnsi="Times New Roman" w:cs="Arial"/>
                    <w:sz w:val="24"/>
                    <w:szCs w:val="24"/>
                  </w:rPr>
                  <w:t>SC 5717</w:t>
                </w:r>
                <w:r>
                  <w:rPr>
                    <w:rFonts w:ascii="Times New Roman" w:hAnsi="Times New Roman" w:cs="Arial"/>
                    <w:i/>
                    <w:sz w:val="24"/>
                    <w:szCs w:val="24"/>
                  </w:rPr>
                  <w:t xml:space="preserve"> </w:t>
                </w:r>
              </w:p>
            </w:tc>
          </w:sdtContent>
        </w:sdt>
      </w:tr>
      <w:tr w:rsidR="008A1B63" w14:paraId="752B2EE2" w14:textId="77777777" w:rsidTr="008A1B63">
        <w:trPr>
          <w:trHeight w:val="70"/>
        </w:trPr>
        <w:tc>
          <w:tcPr>
            <w:tcW w:w="0" w:type="auto"/>
            <w:vMerge/>
            <w:tcBorders>
              <w:top w:val="nil"/>
              <w:left w:val="single" w:sz="4" w:space="0" w:color="auto"/>
              <w:bottom w:val="single" w:sz="4" w:space="0" w:color="auto"/>
              <w:right w:val="nil"/>
            </w:tcBorders>
            <w:vAlign w:val="center"/>
            <w:hideMark/>
          </w:tcPr>
          <w:p w14:paraId="199BEDF9" w14:textId="77777777" w:rsidR="008A1B63" w:rsidRDefault="008A1B63">
            <w:pPr>
              <w:rPr>
                <w:rFonts w:ascii="Times New Roman" w:hAnsi="Times New Roman" w:cs="Arial"/>
                <w:b/>
                <w:i/>
                <w:sz w:val="24"/>
                <w:szCs w:val="24"/>
              </w:rPr>
            </w:pPr>
          </w:p>
        </w:tc>
        <w:tc>
          <w:tcPr>
            <w:tcW w:w="4968" w:type="dxa"/>
            <w:tcBorders>
              <w:top w:val="nil"/>
              <w:left w:val="nil"/>
              <w:bottom w:val="single" w:sz="4" w:space="0" w:color="auto"/>
              <w:right w:val="single" w:sz="4" w:space="0" w:color="auto"/>
            </w:tcBorders>
          </w:tcPr>
          <w:p w14:paraId="0E051CB6" w14:textId="77777777" w:rsidR="008A1B63" w:rsidRDefault="008A1B63">
            <w:pPr>
              <w:jc w:val="center"/>
              <w:rPr>
                <w:rFonts w:ascii="Times New Roman" w:hAnsi="Times New Roman" w:cs="Arial"/>
                <w:i/>
                <w:sz w:val="24"/>
                <w:szCs w:val="24"/>
              </w:rPr>
            </w:pPr>
          </w:p>
        </w:tc>
      </w:tr>
      <w:bookmarkEnd w:id="0"/>
    </w:tbl>
    <w:p w14:paraId="3164519C" w14:textId="77777777" w:rsidR="008A1B63" w:rsidRDefault="008A1B63"/>
    <w:p w14:paraId="5E9F5CF9" w14:textId="136D9829" w:rsidR="006F652D" w:rsidRPr="006F652D" w:rsidRDefault="006F652D" w:rsidP="006F652D">
      <w:pPr>
        <w:spacing w:after="200" w:line="276" w:lineRule="auto"/>
        <w:rPr>
          <w:rFonts w:ascii="Arial" w:eastAsia="Calibri" w:hAnsi="Arial" w:cs="Arial"/>
          <w:sz w:val="20"/>
          <w:szCs w:val="20"/>
        </w:rPr>
      </w:pPr>
      <w:r w:rsidRPr="006F652D">
        <w:rPr>
          <w:rFonts w:ascii="Arial" w:eastAsia="Calibri" w:hAnsi="Arial" w:cs="Arial"/>
          <w:b/>
        </w:rPr>
        <w:t>Type of SOP:</w:t>
      </w:r>
      <w:r w:rsidRPr="006F652D">
        <w:rPr>
          <w:rFonts w:ascii="Arial" w:eastAsia="Calibri" w:hAnsi="Arial" w:cs="Arial"/>
        </w:rPr>
        <w:t xml:space="preserve">       </w:t>
      </w:r>
      <w:sdt>
        <w:sdtPr>
          <w:rPr>
            <w:rFonts w:ascii="Arial" w:eastAsia="Calibri" w:hAnsi="Arial" w:cs="Arial"/>
          </w:rPr>
          <w:id w:val="247546611"/>
        </w:sdtPr>
        <w:sdtEndPr/>
        <w:sdtContent>
          <w:r w:rsidRPr="006F652D">
            <w:rPr>
              <w:rFonts w:ascii="MS Gothic" w:eastAsia="MS Gothic" w:hAnsi="MS Gothic" w:cs="Arial" w:hint="eastAsia"/>
            </w:rPr>
            <w:t>☒</w:t>
          </w:r>
        </w:sdtContent>
      </w:sdt>
      <w:r w:rsidRPr="006F652D">
        <w:rPr>
          <w:rFonts w:ascii="Arial" w:eastAsia="Calibri" w:hAnsi="Arial" w:cs="Arial"/>
        </w:rPr>
        <w:t xml:space="preserve"> Process            </w:t>
      </w:r>
      <w:sdt>
        <w:sdtPr>
          <w:rPr>
            <w:rFonts w:ascii="Arial" w:eastAsia="Calibri" w:hAnsi="Arial" w:cs="Arial"/>
          </w:rPr>
          <w:id w:val="-499035568"/>
        </w:sdtPr>
        <w:sdtEndPr/>
        <w:sdtContent>
          <w:sdt>
            <w:sdtPr>
              <w:rPr>
                <w:rFonts w:ascii="Arial" w:eastAsia="Calibri" w:hAnsi="Arial" w:cs="Arial"/>
              </w:rPr>
              <w:id w:val="4121344"/>
            </w:sdtPr>
            <w:sdtEndPr/>
            <w:sdtContent>
              <w:sdt>
                <w:sdtPr>
                  <w:rPr>
                    <w:rFonts w:ascii="Arial" w:eastAsia="Calibri" w:hAnsi="Arial" w:cs="Arial"/>
                  </w:rPr>
                  <w:id w:val="725048033"/>
                </w:sdtPr>
                <w:sdtEndPr/>
                <w:sdtContent>
                  <w:sdt>
                    <w:sdtPr>
                      <w:rPr>
                        <w:rFonts w:ascii="Arial" w:eastAsia="Calibri" w:hAnsi="Arial" w:cs="Arial"/>
                      </w:rPr>
                      <w:id w:val="-1205248045"/>
                    </w:sdtPr>
                    <w:sdtEndPr/>
                    <w:sdtContent>
                      <w:r w:rsidRPr="006F652D">
                        <w:rPr>
                          <w:rFonts w:ascii="MS Gothic" w:eastAsia="MS Gothic" w:hAnsi="MS Gothic" w:cs="Arial" w:hint="eastAsia"/>
                        </w:rPr>
                        <w:t>☐</w:t>
                      </w:r>
                    </w:sdtContent>
                  </w:sdt>
                </w:sdtContent>
              </w:sdt>
            </w:sdtContent>
          </w:sdt>
        </w:sdtContent>
      </w:sdt>
      <w:r w:rsidRPr="006F652D">
        <w:rPr>
          <w:rFonts w:ascii="Arial" w:eastAsia="Calibri" w:hAnsi="Arial" w:cs="Arial"/>
        </w:rPr>
        <w:t xml:space="preserve">Hazardous Chemical            </w:t>
      </w:r>
      <w:sdt>
        <w:sdtPr>
          <w:rPr>
            <w:rFonts w:ascii="Arial" w:eastAsia="Calibri" w:hAnsi="Arial" w:cs="Arial"/>
          </w:rPr>
          <w:id w:val="141396091"/>
        </w:sdtPr>
        <w:sdtEndPr/>
        <w:sdtContent>
          <w:r w:rsidRPr="006F652D">
            <w:rPr>
              <w:rFonts w:ascii="MS Gothic" w:eastAsia="MS Gothic" w:hAnsi="MS Gothic" w:cs="Arial" w:hint="eastAsia"/>
            </w:rPr>
            <w:t>☐</w:t>
          </w:r>
        </w:sdtContent>
      </w:sdt>
      <w:r w:rsidRPr="006F652D">
        <w:rPr>
          <w:rFonts w:ascii="Arial" w:eastAsia="Calibri" w:hAnsi="Arial" w:cs="Arial"/>
        </w:rPr>
        <w:t xml:space="preserve"> Hazardous Class</w:t>
      </w:r>
    </w:p>
    <w:p w14:paraId="075BD379" w14:textId="77777777" w:rsidR="006F652D" w:rsidRDefault="006F652D">
      <w:pPr>
        <w:rPr>
          <w:b/>
          <w:u w:val="single"/>
        </w:rPr>
      </w:pPr>
    </w:p>
    <w:p w14:paraId="7EF7C732" w14:textId="3076F4F0" w:rsidR="00631F20" w:rsidRDefault="008A1B63">
      <w:pPr>
        <w:rPr>
          <w:b/>
          <w:u w:val="single"/>
        </w:rPr>
      </w:pPr>
      <w:r w:rsidRPr="00631F20">
        <w:rPr>
          <w:b/>
          <w:u w:val="single"/>
        </w:rPr>
        <w:t xml:space="preserve">Procedure: </w:t>
      </w:r>
    </w:p>
    <w:p w14:paraId="5E5AB11A" w14:textId="77777777" w:rsidR="00631F20" w:rsidRPr="00631F20" w:rsidRDefault="00631F20">
      <w:pPr>
        <w:rPr>
          <w:b/>
          <w:u w:val="single"/>
        </w:rPr>
      </w:pPr>
    </w:p>
    <w:p w14:paraId="1FF0BBAB" w14:textId="77777777" w:rsidR="004B3DC8" w:rsidRDefault="004B3DC8" w:rsidP="004B3DC8">
      <w:r>
        <w:t>Rename files - *** This step is not strictly necessary, but makes setting up batches to run (next step below) easier***</w:t>
      </w:r>
    </w:p>
    <w:p w14:paraId="715C418C" w14:textId="77777777" w:rsidR="004B3DC8" w:rsidRDefault="004B3DC8" w:rsidP="004B3DC8">
      <w:pPr>
        <w:pStyle w:val="ListParagraph"/>
        <w:numPr>
          <w:ilvl w:val="0"/>
          <w:numId w:val="1"/>
        </w:numPr>
      </w:pPr>
      <w:r>
        <w:t>Open Spyder</w:t>
      </w:r>
    </w:p>
    <w:p w14:paraId="7B4B7B10" w14:textId="77777777" w:rsidR="004B3DC8" w:rsidRDefault="004B3DC8" w:rsidP="004B3DC8">
      <w:pPr>
        <w:pStyle w:val="ListParagraph"/>
        <w:numPr>
          <w:ilvl w:val="0"/>
          <w:numId w:val="1"/>
        </w:numPr>
      </w:pPr>
      <w:r>
        <w:t>Run the script named “GlitterRename” (should open with Spyder) by clicking the green play button</w:t>
      </w:r>
    </w:p>
    <w:p w14:paraId="19BD0189" w14:textId="77777777" w:rsidR="004B3DC8" w:rsidRDefault="004B3DC8" w:rsidP="004B3DC8">
      <w:pPr>
        <w:pStyle w:val="ListParagraph"/>
        <w:numPr>
          <w:ilvl w:val="1"/>
          <w:numId w:val="1"/>
        </w:numPr>
      </w:pPr>
      <w:r>
        <w:t>An open folder dialog box will open (it might be hidden behind the main Spyder window)</w:t>
      </w:r>
    </w:p>
    <w:p w14:paraId="02F0ADD4" w14:textId="77777777" w:rsidR="004B3DC8" w:rsidRDefault="004B3DC8" w:rsidP="004B3DC8">
      <w:pPr>
        <w:pStyle w:val="ListParagraph"/>
        <w:numPr>
          <w:ilvl w:val="1"/>
          <w:numId w:val="1"/>
        </w:numPr>
      </w:pPr>
      <w:r>
        <w:t>Navigate to the folder that contains the data you want to process and click “Select Folder”</w:t>
      </w:r>
    </w:p>
    <w:p w14:paraId="66495550" w14:textId="77777777" w:rsidR="004B3DC8" w:rsidRDefault="004B3DC8" w:rsidP="004B3DC8">
      <w:pPr>
        <w:pStyle w:val="ListParagraph"/>
        <w:numPr>
          <w:ilvl w:val="0"/>
          <w:numId w:val="1"/>
        </w:numPr>
      </w:pPr>
      <w:r>
        <w:t>This script renames all the files to the following format: “001_AnalysisName.csv”, “002…”</w:t>
      </w:r>
    </w:p>
    <w:p w14:paraId="265AB9DB" w14:textId="77777777" w:rsidR="004B3DC8" w:rsidRDefault="004B3DC8" w:rsidP="004B3DC8">
      <w:pPr>
        <w:pStyle w:val="ListParagraph"/>
        <w:numPr>
          <w:ilvl w:val="0"/>
          <w:numId w:val="1"/>
        </w:numPr>
      </w:pPr>
      <w:r>
        <w:t>You can close Spyder</w:t>
      </w:r>
    </w:p>
    <w:p w14:paraId="0198BE3C" w14:textId="77777777" w:rsidR="004B3DC8" w:rsidRDefault="004B3DC8" w:rsidP="004B3DC8"/>
    <w:p w14:paraId="5BC6B5B3" w14:textId="77777777" w:rsidR="004B3DC8" w:rsidRDefault="004B3DC8" w:rsidP="004B3DC8">
      <w:r>
        <w:t>File setup options</w:t>
      </w:r>
    </w:p>
    <w:p w14:paraId="71356CD1" w14:textId="77777777" w:rsidR="004B3DC8" w:rsidRDefault="004B3DC8" w:rsidP="004B3DC8">
      <w:pPr>
        <w:pStyle w:val="ListParagraph"/>
        <w:numPr>
          <w:ilvl w:val="0"/>
          <w:numId w:val="3"/>
        </w:numPr>
      </w:pPr>
      <w:r>
        <w:t>Can process all the data at once, in which case you don’t need to do anything with the files</w:t>
      </w:r>
    </w:p>
    <w:p w14:paraId="299C7C99" w14:textId="77777777" w:rsidR="004B3DC8" w:rsidRDefault="004B3DC8" w:rsidP="004B3DC8">
      <w:pPr>
        <w:pStyle w:val="ListParagraph"/>
        <w:numPr>
          <w:ilvl w:val="0"/>
          <w:numId w:val="3"/>
        </w:numPr>
      </w:pPr>
      <w:r>
        <w:t>Can process in smaller batches, which would reduce any changes due to drift of the instrument</w:t>
      </w:r>
    </w:p>
    <w:p w14:paraId="7364B7FF" w14:textId="77777777" w:rsidR="004B3DC8" w:rsidRDefault="004B3DC8" w:rsidP="004B3DC8">
      <w:pPr>
        <w:pStyle w:val="ListParagraph"/>
        <w:numPr>
          <w:ilvl w:val="1"/>
          <w:numId w:val="3"/>
        </w:numPr>
      </w:pPr>
      <w:r>
        <w:t>In your data folder create subfolders for each batch</w:t>
      </w:r>
    </w:p>
    <w:p w14:paraId="79F3973C" w14:textId="77777777" w:rsidR="004B3DC8" w:rsidRDefault="004B3DC8" w:rsidP="004B3DC8">
      <w:pPr>
        <w:pStyle w:val="ListParagraph"/>
        <w:numPr>
          <w:ilvl w:val="1"/>
          <w:numId w:val="3"/>
        </w:numPr>
      </w:pPr>
      <w:r>
        <w:t>Copy and paste the files into each folder</w:t>
      </w:r>
    </w:p>
    <w:p w14:paraId="10FDE4B1" w14:textId="77777777" w:rsidR="004B3DC8" w:rsidRDefault="004B3DC8" w:rsidP="004B3DC8">
      <w:pPr>
        <w:pStyle w:val="ListParagraph"/>
        <w:numPr>
          <w:ilvl w:val="2"/>
          <w:numId w:val="3"/>
        </w:numPr>
      </w:pPr>
      <w:r>
        <w:t>Make sure you bracket the unknowns with calibration standards (generally NIST-610)</w:t>
      </w:r>
    </w:p>
    <w:p w14:paraId="773B1292" w14:textId="77777777" w:rsidR="004B3DC8" w:rsidRDefault="004B3DC8" w:rsidP="004B3DC8">
      <w:pPr>
        <w:pStyle w:val="ListParagraph"/>
        <w:numPr>
          <w:ilvl w:val="2"/>
          <w:numId w:val="3"/>
        </w:numPr>
      </w:pPr>
      <w:r>
        <w:t>You will have duplicates of the calibration standards to be able to bracket your unknowns</w:t>
      </w:r>
    </w:p>
    <w:p w14:paraId="304454B0" w14:textId="77777777" w:rsidR="004B3DC8" w:rsidRDefault="004B3DC8" w:rsidP="004B3DC8"/>
    <w:p w14:paraId="4871C246" w14:textId="77777777" w:rsidR="004B3DC8" w:rsidRDefault="004B3DC8" w:rsidP="004B3DC8">
      <w:r>
        <w:t>Glitter</w:t>
      </w:r>
    </w:p>
    <w:p w14:paraId="4F36C534" w14:textId="77777777" w:rsidR="004B3DC8" w:rsidRDefault="004B3DC8" w:rsidP="004B3DC8"/>
    <w:p w14:paraId="03384A90" w14:textId="77777777" w:rsidR="004B3DC8" w:rsidRDefault="004B3DC8" w:rsidP="004B3DC8">
      <w:r>
        <w:t>Setup</w:t>
      </w:r>
    </w:p>
    <w:p w14:paraId="219134A8" w14:textId="77777777" w:rsidR="004B3DC8" w:rsidRDefault="004B3DC8" w:rsidP="004B3DC8">
      <w:pPr>
        <w:pStyle w:val="ListParagraph"/>
        <w:numPr>
          <w:ilvl w:val="0"/>
          <w:numId w:val="2"/>
        </w:numPr>
      </w:pPr>
      <w:r>
        <w:t>Open Glitter “Glitter-Shortcut” on desktop</w:t>
      </w:r>
    </w:p>
    <w:p w14:paraId="5A9DC94E" w14:textId="77777777" w:rsidR="004B3DC8" w:rsidRDefault="004B3DC8" w:rsidP="004B3DC8">
      <w:pPr>
        <w:pStyle w:val="ListParagraph"/>
        <w:numPr>
          <w:ilvl w:val="0"/>
          <w:numId w:val="2"/>
        </w:numPr>
      </w:pPr>
      <w:r>
        <w:t>Select “Element concentrations” to process trace element data, or “Isotope ratios” to process U/Pb geochronology data</w:t>
      </w:r>
    </w:p>
    <w:p w14:paraId="72408F9F" w14:textId="77777777" w:rsidR="004B3DC8" w:rsidRDefault="004B3DC8" w:rsidP="004B3DC8">
      <w:pPr>
        <w:pStyle w:val="ListParagraph"/>
        <w:numPr>
          <w:ilvl w:val="0"/>
          <w:numId w:val="2"/>
        </w:numPr>
      </w:pPr>
      <w:r>
        <w:t>Select first dropdown at the bottom and select “Qtegra”</w:t>
      </w:r>
    </w:p>
    <w:p w14:paraId="31D2C23F" w14:textId="77777777" w:rsidR="004B3DC8" w:rsidRDefault="004B3DC8" w:rsidP="004B3DC8">
      <w:pPr>
        <w:pStyle w:val="ListParagraph"/>
        <w:numPr>
          <w:ilvl w:val="0"/>
          <w:numId w:val="2"/>
        </w:numPr>
      </w:pPr>
      <w:r>
        <w:t>Load your data in File → Load Data</w:t>
      </w:r>
    </w:p>
    <w:p w14:paraId="7D72AB8C" w14:textId="77777777" w:rsidR="004B3DC8" w:rsidRDefault="004B3DC8" w:rsidP="004B3DC8">
      <w:pPr>
        <w:pStyle w:val="ListParagraph"/>
        <w:numPr>
          <w:ilvl w:val="1"/>
          <w:numId w:val="2"/>
        </w:numPr>
      </w:pPr>
      <w:r>
        <w:t>Navigate to your sample folder (or the batch folders within this folder) with your data and select OK</w:t>
      </w:r>
    </w:p>
    <w:p w14:paraId="332C10B2" w14:textId="77777777" w:rsidR="004B3DC8" w:rsidRDefault="004B3DC8" w:rsidP="004B3DC8">
      <w:pPr>
        <w:pStyle w:val="ListParagraph"/>
        <w:numPr>
          <w:ilvl w:val="0"/>
          <w:numId w:val="2"/>
        </w:numPr>
      </w:pPr>
      <w:r>
        <w:t>This opens the Standards window</w:t>
      </w:r>
    </w:p>
    <w:p w14:paraId="3C8959CD" w14:textId="77777777" w:rsidR="004B3DC8" w:rsidRDefault="004B3DC8" w:rsidP="004B3DC8">
      <w:pPr>
        <w:pStyle w:val="ListParagraph"/>
        <w:numPr>
          <w:ilvl w:val="1"/>
          <w:numId w:val="2"/>
        </w:numPr>
      </w:pPr>
      <w:r>
        <w:t>Select your internal standard (generally Si 28)</w:t>
      </w:r>
    </w:p>
    <w:p w14:paraId="7C46DED7" w14:textId="77777777" w:rsidR="004B3DC8" w:rsidRDefault="004B3DC8" w:rsidP="004B3DC8">
      <w:pPr>
        <w:pStyle w:val="ListParagraph"/>
        <w:numPr>
          <w:ilvl w:val="1"/>
          <w:numId w:val="2"/>
        </w:numPr>
      </w:pPr>
      <w:r>
        <w:t>We always use one isotope as internal standard</w:t>
      </w:r>
    </w:p>
    <w:p w14:paraId="45DFE859" w14:textId="77777777" w:rsidR="004B3DC8" w:rsidRDefault="004B3DC8" w:rsidP="004B3DC8">
      <w:pPr>
        <w:pStyle w:val="ListParagraph"/>
        <w:numPr>
          <w:ilvl w:val="1"/>
          <w:numId w:val="2"/>
        </w:numPr>
      </w:pPr>
      <w:r>
        <w:t>Set the dwell times</w:t>
      </w:r>
    </w:p>
    <w:p w14:paraId="39E17D1E" w14:textId="77777777" w:rsidR="004B3DC8" w:rsidRDefault="004B3DC8" w:rsidP="004B3DC8">
      <w:pPr>
        <w:pStyle w:val="ListParagraph"/>
        <w:numPr>
          <w:ilvl w:val="2"/>
          <w:numId w:val="2"/>
        </w:numPr>
      </w:pPr>
      <w:r>
        <w:t>This was set in your LabBook on the ICP-MS</w:t>
      </w:r>
    </w:p>
    <w:p w14:paraId="1A89B920" w14:textId="77777777" w:rsidR="004B3DC8" w:rsidRDefault="004B3DC8" w:rsidP="004B3DC8">
      <w:pPr>
        <w:pStyle w:val="ListParagraph"/>
        <w:numPr>
          <w:ilvl w:val="2"/>
          <w:numId w:val="2"/>
        </w:numPr>
      </w:pPr>
      <w:r>
        <w:t>Generally, we use equal dwell times of 10 ms, but you may have changed some for certain elements</w:t>
      </w:r>
    </w:p>
    <w:p w14:paraId="308FB035" w14:textId="77777777" w:rsidR="004B3DC8" w:rsidRDefault="004B3DC8" w:rsidP="004B3DC8">
      <w:pPr>
        <w:pStyle w:val="ListParagraph"/>
        <w:numPr>
          <w:ilvl w:val="1"/>
          <w:numId w:val="2"/>
        </w:numPr>
      </w:pPr>
      <w:r>
        <w:t>Input the internal standard values in the first column of the table</w:t>
      </w:r>
    </w:p>
    <w:p w14:paraId="1367A1D8" w14:textId="77777777" w:rsidR="004B3DC8" w:rsidRDefault="004B3DC8" w:rsidP="004B3DC8">
      <w:pPr>
        <w:pStyle w:val="ListParagraph"/>
        <w:numPr>
          <w:ilvl w:val="2"/>
          <w:numId w:val="2"/>
        </w:numPr>
      </w:pPr>
      <w:r>
        <w:t xml:space="preserve">For the standards: </w:t>
      </w:r>
    </w:p>
    <w:p w14:paraId="09B8A4FA" w14:textId="77777777" w:rsidR="004B3DC8" w:rsidRDefault="004B3DC8" w:rsidP="004B3DC8">
      <w:pPr>
        <w:pStyle w:val="ListParagraph"/>
        <w:numPr>
          <w:ilvl w:val="3"/>
          <w:numId w:val="2"/>
        </w:numPr>
      </w:pPr>
      <w:r>
        <w:t xml:space="preserve">Select the standard in the “Reference Material” dropdown (always use the standard with the most recent date) </w:t>
      </w:r>
    </w:p>
    <w:p w14:paraId="0B9DC591" w14:textId="77777777" w:rsidR="004B3DC8" w:rsidRDefault="004B3DC8" w:rsidP="004B3DC8">
      <w:pPr>
        <w:pStyle w:val="ListParagraph"/>
        <w:numPr>
          <w:ilvl w:val="4"/>
          <w:numId w:val="2"/>
        </w:numPr>
      </w:pPr>
      <w:r>
        <w:t>Start with the secondary standards, do the calibration standard last</w:t>
      </w:r>
    </w:p>
    <w:p w14:paraId="3EB10EBD" w14:textId="77777777" w:rsidR="004B3DC8" w:rsidRDefault="004B3DC8" w:rsidP="004B3DC8">
      <w:pPr>
        <w:pStyle w:val="ListParagraph"/>
        <w:numPr>
          <w:ilvl w:val="3"/>
          <w:numId w:val="2"/>
        </w:numPr>
      </w:pPr>
      <w:r>
        <w:t>Click on the standard name in the table, this will put in the correct internal standard value</w:t>
      </w:r>
    </w:p>
    <w:p w14:paraId="298F31F1" w14:textId="77777777" w:rsidR="004B3DC8" w:rsidRDefault="004B3DC8" w:rsidP="004B3DC8">
      <w:pPr>
        <w:pStyle w:val="ListParagraph"/>
        <w:numPr>
          <w:ilvl w:val="3"/>
          <w:numId w:val="2"/>
        </w:numPr>
      </w:pPr>
      <w:r>
        <w:t xml:space="preserve">The rows that you click on will have an asterisk next to the name, this means that Glitter will treat those rows as the calibration standard, which may not be what you want. </w:t>
      </w:r>
    </w:p>
    <w:p w14:paraId="757BB6C0" w14:textId="77777777" w:rsidR="004B3DC8" w:rsidRDefault="004B3DC8" w:rsidP="004B3DC8">
      <w:pPr>
        <w:pStyle w:val="ListParagraph"/>
        <w:numPr>
          <w:ilvl w:val="4"/>
          <w:numId w:val="2"/>
        </w:numPr>
      </w:pPr>
      <w:r>
        <w:t>For the secondary standards, click on the name again to remove the asterisk</w:t>
      </w:r>
    </w:p>
    <w:p w14:paraId="261ED98A" w14:textId="77777777" w:rsidR="004B3DC8" w:rsidRDefault="004B3DC8" w:rsidP="004B3DC8">
      <w:pPr>
        <w:pStyle w:val="ListParagraph"/>
        <w:numPr>
          <w:ilvl w:val="3"/>
          <w:numId w:val="2"/>
        </w:numPr>
      </w:pPr>
      <w:r>
        <w:t>Add the internal standard value for all the standards, leaving the asterisk next to your calibration standard</w:t>
      </w:r>
    </w:p>
    <w:p w14:paraId="088C4B4B" w14:textId="77777777" w:rsidR="004B3DC8" w:rsidRDefault="004B3DC8" w:rsidP="004B3DC8">
      <w:pPr>
        <w:pStyle w:val="ListParagraph"/>
        <w:numPr>
          <w:ilvl w:val="2"/>
          <w:numId w:val="2"/>
        </w:numPr>
      </w:pPr>
      <w:r>
        <w:t>For your unknowns</w:t>
      </w:r>
    </w:p>
    <w:p w14:paraId="09312CA7" w14:textId="77777777" w:rsidR="004B3DC8" w:rsidRDefault="004B3DC8" w:rsidP="004B3DC8">
      <w:pPr>
        <w:pStyle w:val="ListParagraph"/>
        <w:numPr>
          <w:ilvl w:val="3"/>
          <w:numId w:val="2"/>
        </w:numPr>
      </w:pPr>
      <w:r>
        <w:lastRenderedPageBreak/>
        <w:t>Manually type in the internal standard value for each spot analysis</w:t>
      </w:r>
    </w:p>
    <w:p w14:paraId="3E8AC32F" w14:textId="77777777" w:rsidR="004B3DC8" w:rsidRDefault="004B3DC8" w:rsidP="004B3DC8">
      <w:pPr>
        <w:pStyle w:val="ListParagraph"/>
        <w:numPr>
          <w:ilvl w:val="4"/>
          <w:numId w:val="2"/>
        </w:numPr>
      </w:pPr>
      <w:r>
        <w:t>This value should come from your SEM data</w:t>
      </w:r>
    </w:p>
    <w:p w14:paraId="6C6EA49C" w14:textId="77777777" w:rsidR="004B3DC8" w:rsidRDefault="004B3DC8" w:rsidP="004B3DC8">
      <w:pPr>
        <w:pStyle w:val="ListParagraph"/>
        <w:numPr>
          <w:ilvl w:val="2"/>
          <w:numId w:val="2"/>
        </w:numPr>
      </w:pPr>
      <w:r>
        <w:t>Select “Accept” when you are done inputting internal standard values</w:t>
      </w:r>
    </w:p>
    <w:p w14:paraId="6BADD9E6" w14:textId="77777777" w:rsidR="004B3DC8" w:rsidRDefault="004B3DC8" w:rsidP="004B3DC8">
      <w:pPr>
        <w:pStyle w:val="ListParagraph"/>
        <w:numPr>
          <w:ilvl w:val="0"/>
          <w:numId w:val="2"/>
        </w:numPr>
      </w:pPr>
      <w:r>
        <w:t>The active window shows the calculated concentrations</w:t>
      </w:r>
    </w:p>
    <w:p w14:paraId="078D35AF" w14:textId="77777777" w:rsidR="004B3DC8" w:rsidRDefault="004B3DC8" w:rsidP="004B3DC8">
      <w:pPr>
        <w:pStyle w:val="ListParagraph"/>
        <w:numPr>
          <w:ilvl w:val="1"/>
          <w:numId w:val="2"/>
        </w:numPr>
      </w:pPr>
      <w:r>
        <w:t>Can switch between concentration, 1 sigma error, and detection limits at the bottom</w:t>
      </w:r>
    </w:p>
    <w:p w14:paraId="4F51280E" w14:textId="77777777" w:rsidR="004B3DC8" w:rsidRDefault="004B3DC8" w:rsidP="004B3DC8">
      <w:pPr>
        <w:pStyle w:val="ListParagraph"/>
        <w:numPr>
          <w:ilvl w:val="0"/>
          <w:numId w:val="2"/>
        </w:numPr>
      </w:pPr>
      <w:r>
        <w:t>Check signal selection</w:t>
      </w:r>
    </w:p>
    <w:p w14:paraId="777A84BD" w14:textId="77777777" w:rsidR="004B3DC8" w:rsidRDefault="004B3DC8" w:rsidP="004B3DC8">
      <w:pPr>
        <w:pStyle w:val="ListParagraph"/>
        <w:numPr>
          <w:ilvl w:val="1"/>
          <w:numId w:val="2"/>
        </w:numPr>
      </w:pPr>
      <w:r>
        <w:t>Select the “Review Signal Selection” in the “Window” dropdown</w:t>
      </w:r>
    </w:p>
    <w:p w14:paraId="324336D4" w14:textId="77777777" w:rsidR="004B3DC8" w:rsidRDefault="004B3DC8" w:rsidP="004B3DC8">
      <w:pPr>
        <w:pStyle w:val="ListParagraph"/>
        <w:numPr>
          <w:ilvl w:val="1"/>
          <w:numId w:val="2"/>
        </w:numPr>
      </w:pPr>
      <w:r>
        <w:t>Can select different isotopes to view in the dropdown at the bottom</w:t>
      </w:r>
    </w:p>
    <w:p w14:paraId="579B39B5" w14:textId="77777777" w:rsidR="004B3DC8" w:rsidRDefault="004B3DC8" w:rsidP="004B3DC8">
      <w:pPr>
        <w:pStyle w:val="ListParagraph"/>
        <w:numPr>
          <w:ilvl w:val="1"/>
          <w:numId w:val="2"/>
        </w:numPr>
      </w:pPr>
      <w:r>
        <w:t>Can select to view either “counts/sec” or “Counts/s, ratio to IS” in the dropdown at the bottom</w:t>
      </w:r>
    </w:p>
    <w:p w14:paraId="7901B4A9" w14:textId="77777777" w:rsidR="004B3DC8" w:rsidRDefault="004B3DC8" w:rsidP="004B3DC8">
      <w:pPr>
        <w:pStyle w:val="ListParagraph"/>
        <w:numPr>
          <w:ilvl w:val="2"/>
          <w:numId w:val="2"/>
        </w:numPr>
      </w:pPr>
      <w:r>
        <w:t>In the “counts/s, ratio to IS” view, the ablation intervals should be relatively flat</w:t>
      </w:r>
    </w:p>
    <w:p w14:paraId="517CA46A" w14:textId="77777777" w:rsidR="004B3DC8" w:rsidRDefault="004B3DC8" w:rsidP="004B3DC8">
      <w:pPr>
        <w:pStyle w:val="ListParagraph"/>
        <w:numPr>
          <w:ilvl w:val="1"/>
          <w:numId w:val="2"/>
        </w:numPr>
      </w:pPr>
      <w:r>
        <w:t>The vertical green lines show the intervals for the background and the ablation interval selections</w:t>
      </w:r>
    </w:p>
    <w:p w14:paraId="35BC5B70" w14:textId="77777777" w:rsidR="004B3DC8" w:rsidRDefault="004B3DC8" w:rsidP="004B3DC8">
      <w:pPr>
        <w:pStyle w:val="ListParagraph"/>
        <w:numPr>
          <w:ilvl w:val="2"/>
          <w:numId w:val="2"/>
        </w:numPr>
      </w:pPr>
      <w:r>
        <w:t>Move these by clicking and dragging the lines to the left or right to select the desired intervals</w:t>
      </w:r>
    </w:p>
    <w:p w14:paraId="160CA4DE" w14:textId="77777777" w:rsidR="004B3DC8" w:rsidRDefault="004B3DC8" w:rsidP="004B3DC8">
      <w:pPr>
        <w:pStyle w:val="ListParagraph"/>
        <w:numPr>
          <w:ilvl w:val="1"/>
          <w:numId w:val="2"/>
        </w:numPr>
      </w:pPr>
      <w:r>
        <w:t>Click next to move to the next spot</w:t>
      </w:r>
    </w:p>
    <w:p w14:paraId="7E1D8F91" w14:textId="77777777" w:rsidR="004B3DC8" w:rsidRDefault="004B3DC8" w:rsidP="004B3DC8">
      <w:pPr>
        <w:pStyle w:val="ListParagraph"/>
        <w:numPr>
          <w:ilvl w:val="1"/>
          <w:numId w:val="2"/>
        </w:numPr>
      </w:pPr>
      <w:r>
        <w:t>When you finish checking/changing the intervals, click save</w:t>
      </w:r>
    </w:p>
    <w:p w14:paraId="4F19B359" w14:textId="77777777" w:rsidR="004B3DC8" w:rsidRDefault="004B3DC8" w:rsidP="004B3DC8">
      <w:pPr>
        <w:pStyle w:val="ListParagraph"/>
        <w:numPr>
          <w:ilvl w:val="2"/>
          <w:numId w:val="2"/>
        </w:numPr>
      </w:pPr>
      <w:r>
        <w:t>This saves all the settings (internal standards, ablation interval)</w:t>
      </w:r>
    </w:p>
    <w:p w14:paraId="280238F9" w14:textId="77777777" w:rsidR="004B3DC8" w:rsidRDefault="004B3DC8" w:rsidP="004B3DC8">
      <w:pPr>
        <w:pStyle w:val="ListParagraph"/>
        <w:numPr>
          <w:ilvl w:val="0"/>
          <w:numId w:val="2"/>
        </w:numPr>
      </w:pPr>
      <w:r>
        <w:t>Can change the fit to the standards</w:t>
      </w:r>
    </w:p>
    <w:p w14:paraId="7850618D" w14:textId="77777777" w:rsidR="004B3DC8" w:rsidRDefault="004B3DC8" w:rsidP="004B3DC8">
      <w:pPr>
        <w:pStyle w:val="ListParagraph"/>
        <w:numPr>
          <w:ilvl w:val="1"/>
          <w:numId w:val="2"/>
        </w:numPr>
      </w:pPr>
      <w:r>
        <w:t>In the Glitter! Window, select Window → Options</w:t>
      </w:r>
    </w:p>
    <w:p w14:paraId="3EBB47CC" w14:textId="77777777" w:rsidR="004B3DC8" w:rsidRDefault="004B3DC8" w:rsidP="004B3DC8">
      <w:pPr>
        <w:pStyle w:val="ListParagraph"/>
        <w:numPr>
          <w:ilvl w:val="2"/>
          <w:numId w:val="2"/>
        </w:numPr>
      </w:pPr>
      <w:r>
        <w:t>Dropdown under “Select Std Yield Ration Interpolation”</w:t>
      </w:r>
    </w:p>
    <w:p w14:paraId="31BE3467" w14:textId="77777777" w:rsidR="004B3DC8" w:rsidRDefault="004B3DC8" w:rsidP="004B3DC8">
      <w:pPr>
        <w:pStyle w:val="ListParagraph"/>
        <w:numPr>
          <w:ilvl w:val="3"/>
          <w:numId w:val="2"/>
        </w:numPr>
      </w:pPr>
      <w:r>
        <w:t>Select either “Linear fit to ratios” or “Average all standards”</w:t>
      </w:r>
    </w:p>
    <w:p w14:paraId="68ED1E58" w14:textId="77777777" w:rsidR="004B3DC8" w:rsidRDefault="004B3DC8" w:rsidP="004B3DC8">
      <w:pPr>
        <w:pStyle w:val="ListParagraph"/>
        <w:numPr>
          <w:ilvl w:val="1"/>
          <w:numId w:val="2"/>
        </w:numPr>
      </w:pPr>
      <w:r>
        <w:t>Click “Close OPTIONS window”</w:t>
      </w:r>
    </w:p>
    <w:p w14:paraId="6BB20862" w14:textId="77777777" w:rsidR="004B3DC8" w:rsidRDefault="004B3DC8" w:rsidP="004B3DC8">
      <w:pPr>
        <w:pStyle w:val="ListParagraph"/>
        <w:numPr>
          <w:ilvl w:val="0"/>
          <w:numId w:val="2"/>
        </w:numPr>
      </w:pPr>
      <w:r>
        <w:t>Export the data</w:t>
      </w:r>
    </w:p>
    <w:p w14:paraId="27F87F74" w14:textId="77777777" w:rsidR="004B3DC8" w:rsidRDefault="004B3DC8" w:rsidP="004B3DC8">
      <w:pPr>
        <w:pStyle w:val="ListParagraph"/>
        <w:numPr>
          <w:ilvl w:val="1"/>
          <w:numId w:val="2"/>
        </w:numPr>
      </w:pPr>
      <w:r>
        <w:t>In the Glitter! Window select File → Export</w:t>
      </w:r>
    </w:p>
    <w:p w14:paraId="033E55B1" w14:textId="77777777" w:rsidR="004B3DC8" w:rsidRDefault="004B3DC8" w:rsidP="004B3DC8">
      <w:pPr>
        <w:pStyle w:val="ListParagraph"/>
        <w:numPr>
          <w:ilvl w:val="2"/>
          <w:numId w:val="2"/>
        </w:numPr>
      </w:pPr>
      <w:r>
        <w:t xml:space="preserve">Select what you want to export </w:t>
      </w:r>
    </w:p>
    <w:p w14:paraId="096A24E5" w14:textId="77777777" w:rsidR="004B3DC8" w:rsidRDefault="004B3DC8" w:rsidP="004B3DC8">
      <w:pPr>
        <w:pStyle w:val="ListParagraph"/>
        <w:numPr>
          <w:ilvl w:val="2"/>
          <w:numId w:val="2"/>
        </w:numPr>
      </w:pPr>
      <w:r>
        <w:t>Select OK</w:t>
      </w:r>
    </w:p>
    <w:p w14:paraId="59571574" w14:textId="1D0C1B78" w:rsidR="00DF7B9B" w:rsidRDefault="00DF7B9B" w:rsidP="00DF7B9B">
      <w:bookmarkStart w:id="1" w:name="_GoBack"/>
      <w:bookmarkEnd w:id="1"/>
    </w:p>
    <w:p w14:paraId="74868961" w14:textId="77777777" w:rsidR="004B3DC8" w:rsidRDefault="004B3DC8" w:rsidP="00DF7B9B"/>
    <w:p w14:paraId="5BE4B190" w14:textId="6F7CD466" w:rsidR="00FF02CB" w:rsidRDefault="00112414" w:rsidP="00D224A3">
      <w:r>
        <w:br w:type="page"/>
      </w:r>
    </w:p>
    <w:p w14:paraId="4B576D75" w14:textId="77777777" w:rsidR="00FF02CB" w:rsidRPr="00FF02CB" w:rsidRDefault="00FF02CB" w:rsidP="00FF02CB">
      <w:pPr>
        <w:rPr>
          <w:rFonts w:eastAsia="Calibri" w:cs="Arial"/>
          <w:b/>
        </w:rPr>
      </w:pPr>
      <w:r w:rsidRPr="00FF02CB">
        <w:rPr>
          <w:rFonts w:eastAsia="Calibri" w:cs="Arial"/>
          <w:b/>
        </w:rPr>
        <w:lastRenderedPageBreak/>
        <w:t xml:space="preserve">Documentation of Training </w:t>
      </w:r>
      <w:r w:rsidRPr="00FF02CB">
        <w:rPr>
          <w:rFonts w:eastAsia="Calibri" w:cs="Arial"/>
          <w:color w:val="FF0000"/>
          <w:sz w:val="20"/>
          <w:szCs w:val="20"/>
        </w:rPr>
        <w:t>(signature of all users is required)</w:t>
      </w:r>
    </w:p>
    <w:p w14:paraId="740EFC3D" w14:textId="77777777" w:rsidR="00FF02CB" w:rsidRPr="00FF02CB" w:rsidRDefault="00FF02CB" w:rsidP="00FF02CB">
      <w:pPr>
        <w:numPr>
          <w:ilvl w:val="0"/>
          <w:numId w:val="4"/>
        </w:numPr>
        <w:contextualSpacing/>
        <w:rPr>
          <w:rFonts w:ascii="Calibri" w:eastAsia="Calibri" w:hAnsi="Calibri" w:cs="Arial"/>
          <w:sz w:val="20"/>
          <w:szCs w:val="20"/>
        </w:rPr>
      </w:pPr>
      <w:r w:rsidRPr="00FF02CB">
        <w:rPr>
          <w:rFonts w:ascii="Calibri" w:eastAsia="Calibri" w:hAnsi="Calibri" w:cs="Arial"/>
          <w:sz w:val="20"/>
          <w:szCs w:val="20"/>
        </w:rPr>
        <w:t xml:space="preserve">Prior to conducting any work, the PI or LM must provide training to his/her laboratory personnel specific to the hazards involved in working with this equipment, work area, and emergency procedures.  </w:t>
      </w:r>
    </w:p>
    <w:p w14:paraId="7DEFAF16" w14:textId="77777777" w:rsidR="00FF02CB" w:rsidRPr="00FF02CB" w:rsidRDefault="00FF02CB" w:rsidP="00FF02CB">
      <w:pPr>
        <w:numPr>
          <w:ilvl w:val="0"/>
          <w:numId w:val="4"/>
        </w:numPr>
        <w:contextualSpacing/>
        <w:rPr>
          <w:rFonts w:ascii="Calibri" w:eastAsia="Calibri" w:hAnsi="Calibri" w:cs="Arial"/>
          <w:sz w:val="20"/>
          <w:szCs w:val="20"/>
        </w:rPr>
      </w:pPr>
      <w:r w:rsidRPr="00FF02CB">
        <w:rPr>
          <w:rFonts w:ascii="Calibri" w:eastAsia="Calibri" w:hAnsi="Calibri" w:cs="Arial"/>
          <w:sz w:val="20"/>
          <w:szCs w:val="20"/>
        </w:rPr>
        <w:t xml:space="preserve">The Principal Investigator must provide his/her laboratory personnel with a copy of this SOP.  </w:t>
      </w:r>
    </w:p>
    <w:p w14:paraId="6F1CD3CE" w14:textId="77777777" w:rsidR="00FF02CB" w:rsidRPr="00FF02CB" w:rsidRDefault="00FF02CB" w:rsidP="00FF02CB">
      <w:pPr>
        <w:numPr>
          <w:ilvl w:val="0"/>
          <w:numId w:val="5"/>
        </w:numPr>
        <w:ind w:left="360"/>
        <w:contextualSpacing/>
        <w:rPr>
          <w:rFonts w:ascii="Calibri" w:eastAsia="Times New Roman" w:hAnsi="Calibri" w:cs="Calibri"/>
        </w:rPr>
      </w:pPr>
      <w:r w:rsidRPr="00FF02CB">
        <w:rPr>
          <w:rFonts w:ascii="Calibri" w:eastAsia="Times New Roman" w:hAnsi="Calibri" w:cs="Arial"/>
          <w:iCs/>
          <w:sz w:val="20"/>
          <w:szCs w:val="20"/>
        </w:rPr>
        <w:t>The Principal Investigator must ensure that their laboratory personnel have attended appropriate laboratory safety training and are current with any refresher training required.</w:t>
      </w:r>
      <w:r w:rsidRPr="00FF02CB">
        <w:rPr>
          <w:rFonts w:ascii="Calibri" w:eastAsia="Times New Roman" w:hAnsi="Calibri" w:cs="Arial"/>
          <w:sz w:val="20"/>
          <w:szCs w:val="20"/>
        </w:rPr>
        <w:t> </w:t>
      </w:r>
    </w:p>
    <w:p w14:paraId="3FF66692" w14:textId="77777777" w:rsidR="00FF02CB" w:rsidRPr="00FF02CB" w:rsidRDefault="00FF02CB" w:rsidP="00FF02CB">
      <w:pPr>
        <w:ind w:left="360"/>
        <w:contextualSpacing/>
        <w:rPr>
          <w:rFonts w:ascii="Calibri" w:eastAsia="Calibri" w:hAnsi="Calibri" w:cs="Arial"/>
          <w:b/>
          <w:sz w:val="28"/>
          <w:szCs w:val="28"/>
        </w:rPr>
      </w:pPr>
    </w:p>
    <w:p w14:paraId="6AC9B5B2" w14:textId="77777777" w:rsidR="00FF02CB" w:rsidRPr="00FF02CB" w:rsidRDefault="00FF02CB" w:rsidP="00FF02CB">
      <w:pPr>
        <w:rPr>
          <w:rFonts w:eastAsia="Calibri" w:cs="Arial"/>
          <w:b/>
          <w:sz w:val="28"/>
          <w:szCs w:val="28"/>
        </w:rPr>
      </w:pPr>
      <w:r w:rsidRPr="00FF02CB">
        <w:rPr>
          <w:rFonts w:eastAsia="Calibri" w:cs="Arial"/>
          <w:b/>
          <w:sz w:val="28"/>
          <w:szCs w:val="28"/>
        </w:rPr>
        <w:t>I have read and understand the content of this SOP, and have completed the accompanying safety checklist:</w:t>
      </w:r>
    </w:p>
    <w:p w14:paraId="574C5284" w14:textId="77777777" w:rsidR="00FF02CB" w:rsidRPr="00FF02CB" w:rsidRDefault="00FF02CB" w:rsidP="00FF02CB">
      <w:pPr>
        <w:ind w:left="360"/>
        <w:contextualSpacing/>
        <w:rPr>
          <w:rFonts w:ascii="Calibri" w:eastAsia="Times New Roman" w:hAnsi="Calibri" w:cs="Calibri"/>
        </w:rPr>
      </w:pPr>
    </w:p>
    <w:tbl>
      <w:tblPr>
        <w:tblStyle w:val="TableGrid1"/>
        <w:tblW w:w="0" w:type="auto"/>
        <w:tblInd w:w="0" w:type="dxa"/>
        <w:tblLook w:val="04A0" w:firstRow="1" w:lastRow="0" w:firstColumn="1" w:lastColumn="0" w:noHBand="0" w:noVBand="1"/>
      </w:tblPr>
      <w:tblGrid>
        <w:gridCol w:w="3739"/>
        <w:gridCol w:w="3391"/>
        <w:gridCol w:w="2134"/>
      </w:tblGrid>
      <w:tr w:rsidR="00FF02CB" w:rsidRPr="00FF02CB" w14:paraId="33F3E1AA"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67EAD" w14:textId="77777777" w:rsidR="00FF02CB" w:rsidRPr="00FF02CB" w:rsidRDefault="00FF02CB" w:rsidP="00FF02CB">
            <w:pPr>
              <w:jc w:val="center"/>
              <w:rPr>
                <w:rFonts w:cs="Arial"/>
                <w:b/>
                <w:sz w:val="24"/>
                <w:szCs w:val="24"/>
              </w:rPr>
            </w:pPr>
            <w:r w:rsidRPr="00FF02CB">
              <w:rPr>
                <w:rFonts w:cs="Arial"/>
                <w:b/>
              </w:rPr>
              <w:t>Name</w:t>
            </w:r>
          </w:p>
        </w:tc>
        <w:tc>
          <w:tcPr>
            <w:tcW w:w="3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367BD3" w14:textId="77777777" w:rsidR="00FF02CB" w:rsidRPr="00FF02CB" w:rsidRDefault="00FF02CB" w:rsidP="00FF02CB">
            <w:pPr>
              <w:jc w:val="center"/>
              <w:rPr>
                <w:rFonts w:cs="Arial"/>
                <w:b/>
                <w:sz w:val="24"/>
                <w:szCs w:val="24"/>
              </w:rPr>
            </w:pPr>
            <w:r w:rsidRPr="00FF02CB">
              <w:rPr>
                <w:rFonts w:cs="Arial"/>
                <w:b/>
              </w:rPr>
              <w:t>Signature</w:t>
            </w:r>
          </w:p>
        </w:tc>
        <w:tc>
          <w:tcPr>
            <w:tcW w:w="2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394AB5" w14:textId="77777777" w:rsidR="00FF02CB" w:rsidRPr="00FF02CB" w:rsidRDefault="00FF02CB" w:rsidP="00FF02CB">
            <w:pPr>
              <w:jc w:val="center"/>
              <w:rPr>
                <w:rFonts w:cs="Arial"/>
                <w:b/>
                <w:sz w:val="24"/>
                <w:szCs w:val="24"/>
              </w:rPr>
            </w:pPr>
            <w:r w:rsidRPr="00FF02CB">
              <w:rPr>
                <w:rFonts w:cs="Arial"/>
                <w:b/>
              </w:rPr>
              <w:t>Date</w:t>
            </w:r>
          </w:p>
        </w:tc>
      </w:tr>
      <w:tr w:rsidR="00FF02CB" w:rsidRPr="00FF02CB" w14:paraId="3FA8E2AE"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2E24FD6B"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5C1AB05C"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06ECA5FF" w14:textId="77777777" w:rsidR="00FF02CB" w:rsidRPr="00FF02CB" w:rsidRDefault="00FF02CB" w:rsidP="00FF02CB">
            <w:pPr>
              <w:rPr>
                <w:rFonts w:cs="Arial"/>
                <w:b/>
                <w:sz w:val="24"/>
                <w:szCs w:val="24"/>
              </w:rPr>
            </w:pPr>
          </w:p>
        </w:tc>
      </w:tr>
      <w:tr w:rsidR="00FF02CB" w:rsidRPr="00FF02CB" w14:paraId="50ECD4A4"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4D0D0C25"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0897C69B"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41AACFA5" w14:textId="77777777" w:rsidR="00FF02CB" w:rsidRPr="00FF02CB" w:rsidRDefault="00FF02CB" w:rsidP="00FF02CB">
            <w:pPr>
              <w:rPr>
                <w:rFonts w:cs="Arial"/>
                <w:b/>
                <w:sz w:val="24"/>
                <w:szCs w:val="24"/>
              </w:rPr>
            </w:pPr>
          </w:p>
        </w:tc>
      </w:tr>
      <w:tr w:rsidR="00FF02CB" w:rsidRPr="00FF02CB" w14:paraId="3CD8B33E"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28A68068"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1698CDAE"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7F175304" w14:textId="77777777" w:rsidR="00FF02CB" w:rsidRPr="00FF02CB" w:rsidRDefault="00FF02CB" w:rsidP="00FF02CB">
            <w:pPr>
              <w:rPr>
                <w:rFonts w:cs="Arial"/>
                <w:b/>
                <w:sz w:val="24"/>
                <w:szCs w:val="24"/>
              </w:rPr>
            </w:pPr>
          </w:p>
        </w:tc>
      </w:tr>
      <w:tr w:rsidR="00FF02CB" w:rsidRPr="00FF02CB" w14:paraId="095698CF"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606135DA"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0C5BCE5B"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39082A96" w14:textId="77777777" w:rsidR="00FF02CB" w:rsidRPr="00FF02CB" w:rsidRDefault="00FF02CB" w:rsidP="00FF02CB">
            <w:pPr>
              <w:rPr>
                <w:rFonts w:cs="Arial"/>
                <w:b/>
                <w:sz w:val="24"/>
                <w:szCs w:val="24"/>
              </w:rPr>
            </w:pPr>
          </w:p>
        </w:tc>
      </w:tr>
      <w:tr w:rsidR="00FF02CB" w:rsidRPr="00FF02CB" w14:paraId="5E5D0045"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5A30E848"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214BFD02"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7B35E9F3" w14:textId="77777777" w:rsidR="00FF02CB" w:rsidRPr="00FF02CB" w:rsidRDefault="00FF02CB" w:rsidP="00FF02CB">
            <w:pPr>
              <w:rPr>
                <w:rFonts w:cs="Arial"/>
                <w:b/>
                <w:sz w:val="24"/>
                <w:szCs w:val="24"/>
              </w:rPr>
            </w:pPr>
          </w:p>
        </w:tc>
      </w:tr>
      <w:tr w:rsidR="00FF02CB" w:rsidRPr="00FF02CB" w14:paraId="0EDDA737"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30E02D9C"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23428BA5"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4AF407D7" w14:textId="77777777" w:rsidR="00FF02CB" w:rsidRPr="00FF02CB" w:rsidRDefault="00FF02CB" w:rsidP="00FF02CB">
            <w:pPr>
              <w:rPr>
                <w:rFonts w:cs="Arial"/>
                <w:b/>
                <w:sz w:val="24"/>
                <w:szCs w:val="24"/>
              </w:rPr>
            </w:pPr>
          </w:p>
        </w:tc>
      </w:tr>
      <w:tr w:rsidR="00FF02CB" w:rsidRPr="00FF02CB" w14:paraId="40BA0FE5"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68648FDE"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74F01BE6"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3A6B481B" w14:textId="77777777" w:rsidR="00FF02CB" w:rsidRPr="00FF02CB" w:rsidRDefault="00FF02CB" w:rsidP="00FF02CB">
            <w:pPr>
              <w:rPr>
                <w:rFonts w:cs="Arial"/>
                <w:b/>
                <w:sz w:val="24"/>
                <w:szCs w:val="24"/>
              </w:rPr>
            </w:pPr>
          </w:p>
        </w:tc>
      </w:tr>
      <w:tr w:rsidR="00FF02CB" w:rsidRPr="00FF02CB" w14:paraId="32507A4B"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3D00A719"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5D173AEE"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5F3C95EC" w14:textId="77777777" w:rsidR="00FF02CB" w:rsidRPr="00FF02CB" w:rsidRDefault="00FF02CB" w:rsidP="00FF02CB">
            <w:pPr>
              <w:rPr>
                <w:rFonts w:cs="Arial"/>
                <w:b/>
                <w:sz w:val="24"/>
                <w:szCs w:val="24"/>
              </w:rPr>
            </w:pPr>
          </w:p>
        </w:tc>
      </w:tr>
      <w:tr w:rsidR="00FF02CB" w:rsidRPr="00FF02CB" w14:paraId="522A57E8"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547056E0"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74C1C216"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483FC9B7" w14:textId="77777777" w:rsidR="00FF02CB" w:rsidRPr="00FF02CB" w:rsidRDefault="00FF02CB" w:rsidP="00FF02CB">
            <w:pPr>
              <w:rPr>
                <w:rFonts w:cs="Arial"/>
                <w:b/>
                <w:sz w:val="24"/>
                <w:szCs w:val="24"/>
              </w:rPr>
            </w:pPr>
          </w:p>
        </w:tc>
      </w:tr>
      <w:tr w:rsidR="00FF02CB" w:rsidRPr="00FF02CB" w14:paraId="55F720A2"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3D7B44BC"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3D08B7E3"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12836645" w14:textId="77777777" w:rsidR="00FF02CB" w:rsidRPr="00FF02CB" w:rsidRDefault="00FF02CB" w:rsidP="00FF02CB">
            <w:pPr>
              <w:rPr>
                <w:rFonts w:cs="Arial"/>
                <w:b/>
                <w:sz w:val="24"/>
                <w:szCs w:val="24"/>
              </w:rPr>
            </w:pPr>
          </w:p>
        </w:tc>
      </w:tr>
      <w:tr w:rsidR="00FF02CB" w:rsidRPr="00FF02CB" w14:paraId="64AA2107"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04ABD034"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4E5F1D34"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31F02437" w14:textId="77777777" w:rsidR="00FF02CB" w:rsidRPr="00FF02CB" w:rsidRDefault="00FF02CB" w:rsidP="00FF02CB">
            <w:pPr>
              <w:rPr>
                <w:rFonts w:cs="Arial"/>
                <w:b/>
                <w:sz w:val="24"/>
                <w:szCs w:val="24"/>
              </w:rPr>
            </w:pPr>
          </w:p>
        </w:tc>
      </w:tr>
      <w:tr w:rsidR="00FF02CB" w:rsidRPr="00FF02CB" w14:paraId="1FAD4DE1"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6DC1FB95"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45DD6E80"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5AE50994" w14:textId="77777777" w:rsidR="00FF02CB" w:rsidRPr="00FF02CB" w:rsidRDefault="00FF02CB" w:rsidP="00FF02CB">
            <w:pPr>
              <w:rPr>
                <w:rFonts w:cs="Arial"/>
                <w:b/>
                <w:sz w:val="24"/>
                <w:szCs w:val="24"/>
              </w:rPr>
            </w:pPr>
          </w:p>
        </w:tc>
      </w:tr>
      <w:tr w:rsidR="00FF02CB" w:rsidRPr="00FF02CB" w14:paraId="10308384"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569185C8"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27C629B7"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783B2612" w14:textId="77777777" w:rsidR="00FF02CB" w:rsidRPr="00FF02CB" w:rsidRDefault="00FF02CB" w:rsidP="00FF02CB">
            <w:pPr>
              <w:rPr>
                <w:rFonts w:cs="Arial"/>
                <w:b/>
                <w:sz w:val="24"/>
                <w:szCs w:val="24"/>
              </w:rPr>
            </w:pPr>
          </w:p>
        </w:tc>
      </w:tr>
      <w:tr w:rsidR="00FF02CB" w:rsidRPr="00FF02CB" w14:paraId="17B8FC78"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303225E9"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0EE53603"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0A55C6D1" w14:textId="77777777" w:rsidR="00FF02CB" w:rsidRPr="00FF02CB" w:rsidRDefault="00FF02CB" w:rsidP="00FF02CB">
            <w:pPr>
              <w:rPr>
                <w:rFonts w:cs="Arial"/>
                <w:b/>
                <w:sz w:val="24"/>
                <w:szCs w:val="24"/>
              </w:rPr>
            </w:pPr>
          </w:p>
        </w:tc>
      </w:tr>
      <w:tr w:rsidR="00FF02CB" w:rsidRPr="00FF02CB" w14:paraId="52A7426F"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2EBA5871"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3DDFC084"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4BE95D25" w14:textId="77777777" w:rsidR="00FF02CB" w:rsidRPr="00FF02CB" w:rsidRDefault="00FF02CB" w:rsidP="00FF02CB">
            <w:pPr>
              <w:rPr>
                <w:rFonts w:cs="Arial"/>
                <w:b/>
                <w:sz w:val="24"/>
                <w:szCs w:val="24"/>
              </w:rPr>
            </w:pPr>
          </w:p>
        </w:tc>
      </w:tr>
      <w:tr w:rsidR="00FF02CB" w:rsidRPr="00FF02CB" w14:paraId="02781D8F"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75AC8F09"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77F84FFE"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0C21A9B4" w14:textId="77777777" w:rsidR="00FF02CB" w:rsidRPr="00FF02CB" w:rsidRDefault="00FF02CB" w:rsidP="00FF02CB">
            <w:pPr>
              <w:rPr>
                <w:rFonts w:cs="Arial"/>
                <w:b/>
                <w:sz w:val="24"/>
                <w:szCs w:val="24"/>
              </w:rPr>
            </w:pPr>
          </w:p>
        </w:tc>
      </w:tr>
      <w:tr w:rsidR="00FF02CB" w:rsidRPr="00FF02CB" w14:paraId="7BC0ECCC"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5512AF25"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48D60120"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54F5FB92" w14:textId="77777777" w:rsidR="00FF02CB" w:rsidRPr="00FF02CB" w:rsidRDefault="00FF02CB" w:rsidP="00FF02CB">
            <w:pPr>
              <w:rPr>
                <w:rFonts w:cs="Arial"/>
                <w:b/>
                <w:sz w:val="24"/>
                <w:szCs w:val="24"/>
              </w:rPr>
            </w:pPr>
          </w:p>
        </w:tc>
      </w:tr>
      <w:tr w:rsidR="00FF02CB" w:rsidRPr="00FF02CB" w14:paraId="7C53FFAB"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3349495E"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1D906D59"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48BFACC6" w14:textId="77777777" w:rsidR="00FF02CB" w:rsidRPr="00FF02CB" w:rsidRDefault="00FF02CB" w:rsidP="00FF02CB">
            <w:pPr>
              <w:rPr>
                <w:rFonts w:cs="Arial"/>
                <w:b/>
                <w:sz w:val="24"/>
                <w:szCs w:val="24"/>
              </w:rPr>
            </w:pPr>
          </w:p>
        </w:tc>
      </w:tr>
      <w:tr w:rsidR="00FF02CB" w:rsidRPr="00FF02CB" w14:paraId="23B548FB"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3D8437DC"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145FCCC4"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3A3F2683" w14:textId="77777777" w:rsidR="00FF02CB" w:rsidRPr="00FF02CB" w:rsidRDefault="00FF02CB" w:rsidP="00FF02CB">
            <w:pPr>
              <w:rPr>
                <w:rFonts w:cs="Arial"/>
                <w:b/>
                <w:sz w:val="24"/>
                <w:szCs w:val="24"/>
              </w:rPr>
            </w:pPr>
          </w:p>
        </w:tc>
      </w:tr>
      <w:tr w:rsidR="00FF02CB" w:rsidRPr="00FF02CB" w14:paraId="44DE5729"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7CBD9368"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0FCCEEE6"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43F5B99B" w14:textId="77777777" w:rsidR="00FF02CB" w:rsidRPr="00FF02CB" w:rsidRDefault="00FF02CB" w:rsidP="00FF02CB">
            <w:pPr>
              <w:rPr>
                <w:rFonts w:cs="Arial"/>
                <w:b/>
                <w:sz w:val="24"/>
                <w:szCs w:val="24"/>
              </w:rPr>
            </w:pPr>
          </w:p>
        </w:tc>
      </w:tr>
      <w:tr w:rsidR="00FF02CB" w:rsidRPr="00FF02CB" w14:paraId="6879A2B9"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20C2904B"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63266343"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52BAEF42" w14:textId="77777777" w:rsidR="00FF02CB" w:rsidRPr="00FF02CB" w:rsidRDefault="00FF02CB" w:rsidP="00FF02CB">
            <w:pPr>
              <w:rPr>
                <w:rFonts w:cs="Arial"/>
                <w:b/>
                <w:sz w:val="24"/>
                <w:szCs w:val="24"/>
              </w:rPr>
            </w:pPr>
          </w:p>
        </w:tc>
      </w:tr>
      <w:tr w:rsidR="00FF02CB" w:rsidRPr="00FF02CB" w14:paraId="1FA0B185"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1D6474B1"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31DD69D7"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16323825" w14:textId="77777777" w:rsidR="00FF02CB" w:rsidRPr="00FF02CB" w:rsidRDefault="00FF02CB" w:rsidP="00FF02CB">
            <w:pPr>
              <w:rPr>
                <w:rFonts w:cs="Arial"/>
                <w:b/>
                <w:sz w:val="24"/>
                <w:szCs w:val="24"/>
              </w:rPr>
            </w:pPr>
          </w:p>
        </w:tc>
      </w:tr>
      <w:tr w:rsidR="00FF02CB" w:rsidRPr="00FF02CB" w14:paraId="1B12B98D"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72C6F921"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56506192"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64BBFE2C" w14:textId="77777777" w:rsidR="00FF02CB" w:rsidRPr="00FF02CB" w:rsidRDefault="00FF02CB" w:rsidP="00FF02CB">
            <w:pPr>
              <w:rPr>
                <w:rFonts w:cs="Arial"/>
                <w:b/>
                <w:sz w:val="24"/>
                <w:szCs w:val="24"/>
              </w:rPr>
            </w:pPr>
          </w:p>
        </w:tc>
      </w:tr>
      <w:tr w:rsidR="00FF02CB" w:rsidRPr="00FF02CB" w14:paraId="06E5A073" w14:textId="77777777" w:rsidTr="00FF02CB">
        <w:trPr>
          <w:trHeight w:val="363"/>
        </w:trPr>
        <w:tc>
          <w:tcPr>
            <w:tcW w:w="3739" w:type="dxa"/>
            <w:tcBorders>
              <w:top w:val="single" w:sz="4" w:space="0" w:color="auto"/>
              <w:left w:val="single" w:sz="4" w:space="0" w:color="auto"/>
              <w:bottom w:val="single" w:sz="4" w:space="0" w:color="auto"/>
              <w:right w:val="single" w:sz="4" w:space="0" w:color="auto"/>
            </w:tcBorders>
          </w:tcPr>
          <w:p w14:paraId="3865085A" w14:textId="77777777" w:rsidR="00FF02CB" w:rsidRPr="00FF02CB" w:rsidRDefault="00FF02CB" w:rsidP="00FF02CB">
            <w:pPr>
              <w:rPr>
                <w:rFonts w:cs="Arial"/>
                <w:b/>
                <w:sz w:val="24"/>
                <w:szCs w:val="24"/>
              </w:rPr>
            </w:pPr>
          </w:p>
        </w:tc>
        <w:tc>
          <w:tcPr>
            <w:tcW w:w="3391" w:type="dxa"/>
            <w:tcBorders>
              <w:top w:val="single" w:sz="4" w:space="0" w:color="auto"/>
              <w:left w:val="single" w:sz="4" w:space="0" w:color="auto"/>
              <w:bottom w:val="single" w:sz="4" w:space="0" w:color="auto"/>
              <w:right w:val="single" w:sz="4" w:space="0" w:color="auto"/>
            </w:tcBorders>
          </w:tcPr>
          <w:p w14:paraId="16FE2C08" w14:textId="77777777" w:rsidR="00FF02CB" w:rsidRPr="00FF02CB" w:rsidRDefault="00FF02CB" w:rsidP="00FF02CB">
            <w:pPr>
              <w:rPr>
                <w:rFonts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2FEBDF63" w14:textId="77777777" w:rsidR="00FF02CB" w:rsidRPr="00FF02CB" w:rsidRDefault="00FF02CB" w:rsidP="00FF02CB">
            <w:pPr>
              <w:rPr>
                <w:rFonts w:cs="Arial"/>
                <w:b/>
                <w:sz w:val="24"/>
                <w:szCs w:val="24"/>
              </w:rPr>
            </w:pPr>
          </w:p>
        </w:tc>
      </w:tr>
    </w:tbl>
    <w:p w14:paraId="36C6AE71" w14:textId="447042C9" w:rsidR="00FF02CB" w:rsidRDefault="00FF02CB" w:rsidP="00D224A3"/>
    <w:sectPr w:rsidR="00FF02CB" w:rsidSect="004571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8F2A" w14:textId="77777777" w:rsidR="002F5316" w:rsidRDefault="002F5316" w:rsidP="00FF02CB">
      <w:r>
        <w:separator/>
      </w:r>
    </w:p>
  </w:endnote>
  <w:endnote w:type="continuationSeparator" w:id="0">
    <w:p w14:paraId="4051FBF8" w14:textId="77777777" w:rsidR="002F5316" w:rsidRDefault="002F5316" w:rsidP="00F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1C80" w14:textId="77777777" w:rsidR="002F5316" w:rsidRDefault="002F5316" w:rsidP="00FF02CB">
      <w:r>
        <w:separator/>
      </w:r>
    </w:p>
  </w:footnote>
  <w:footnote w:type="continuationSeparator" w:id="0">
    <w:p w14:paraId="56CC05BE" w14:textId="77777777" w:rsidR="002F5316" w:rsidRDefault="002F5316" w:rsidP="00FF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563831"/>
      <w:docPartObj>
        <w:docPartGallery w:val="Page Numbers (Top of Page)"/>
        <w:docPartUnique/>
      </w:docPartObj>
    </w:sdtPr>
    <w:sdtEndPr>
      <w:rPr>
        <w:noProof/>
      </w:rPr>
    </w:sdtEndPr>
    <w:sdtContent>
      <w:p w14:paraId="7C5C7C56" w14:textId="3CA2ABAD" w:rsidR="00FF02CB" w:rsidRDefault="00FF02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6A3617" w14:textId="77777777" w:rsidR="00FF02CB" w:rsidRDefault="00FF0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5CB0"/>
    <w:multiLevelType w:val="hybridMultilevel"/>
    <w:tmpl w:val="453C5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B452612"/>
    <w:multiLevelType w:val="hybridMultilevel"/>
    <w:tmpl w:val="7466E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EE0003"/>
    <w:multiLevelType w:val="hybridMultilevel"/>
    <w:tmpl w:val="42004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A3"/>
    <w:rsid w:val="00037740"/>
    <w:rsid w:val="000730DA"/>
    <w:rsid w:val="00112414"/>
    <w:rsid w:val="002958FD"/>
    <w:rsid w:val="002F5316"/>
    <w:rsid w:val="00360CD8"/>
    <w:rsid w:val="003F75F9"/>
    <w:rsid w:val="004175B9"/>
    <w:rsid w:val="00457128"/>
    <w:rsid w:val="004B3DC8"/>
    <w:rsid w:val="00540FAC"/>
    <w:rsid w:val="00567D4F"/>
    <w:rsid w:val="00631F20"/>
    <w:rsid w:val="006F652D"/>
    <w:rsid w:val="0078299C"/>
    <w:rsid w:val="007D6A28"/>
    <w:rsid w:val="007D6F19"/>
    <w:rsid w:val="008A1B63"/>
    <w:rsid w:val="00905384"/>
    <w:rsid w:val="00970CB3"/>
    <w:rsid w:val="00B24345"/>
    <w:rsid w:val="00D224A3"/>
    <w:rsid w:val="00D37780"/>
    <w:rsid w:val="00DF7B9B"/>
    <w:rsid w:val="00FF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2366"/>
  <w14:defaultImageDpi w14:val="32767"/>
  <w15:chartTrackingRefBased/>
  <w15:docId w15:val="{DC2F455F-1294-C443-9EDB-5D77B4F4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4A3"/>
    <w:pPr>
      <w:ind w:left="720"/>
      <w:contextualSpacing/>
    </w:pPr>
  </w:style>
  <w:style w:type="table" w:styleId="TableGrid">
    <w:name w:val="Table Grid"/>
    <w:basedOn w:val="TableNormal"/>
    <w:uiPriority w:val="59"/>
    <w:rsid w:val="008A1B63"/>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02CB"/>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2CB"/>
    <w:pPr>
      <w:tabs>
        <w:tab w:val="center" w:pos="4680"/>
        <w:tab w:val="right" w:pos="9360"/>
      </w:tabs>
    </w:pPr>
  </w:style>
  <w:style w:type="character" w:customStyle="1" w:styleId="HeaderChar">
    <w:name w:val="Header Char"/>
    <w:basedOn w:val="DefaultParagraphFont"/>
    <w:link w:val="Header"/>
    <w:uiPriority w:val="99"/>
    <w:rsid w:val="00FF02CB"/>
  </w:style>
  <w:style w:type="paragraph" w:styleId="Footer">
    <w:name w:val="footer"/>
    <w:basedOn w:val="Normal"/>
    <w:link w:val="FooterChar"/>
    <w:uiPriority w:val="99"/>
    <w:unhideWhenUsed/>
    <w:rsid w:val="00FF02CB"/>
    <w:pPr>
      <w:tabs>
        <w:tab w:val="center" w:pos="4680"/>
        <w:tab w:val="right" w:pos="9360"/>
      </w:tabs>
    </w:pPr>
  </w:style>
  <w:style w:type="character" w:customStyle="1" w:styleId="FooterChar">
    <w:name w:val="Footer Char"/>
    <w:basedOn w:val="DefaultParagraphFont"/>
    <w:link w:val="Footer"/>
    <w:uiPriority w:val="99"/>
    <w:rsid w:val="00FF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8084">
      <w:bodyDiv w:val="1"/>
      <w:marLeft w:val="0"/>
      <w:marRight w:val="0"/>
      <w:marTop w:val="0"/>
      <w:marBottom w:val="0"/>
      <w:divBdr>
        <w:top w:val="none" w:sz="0" w:space="0" w:color="auto"/>
        <w:left w:val="none" w:sz="0" w:space="0" w:color="auto"/>
        <w:bottom w:val="none" w:sz="0" w:space="0" w:color="auto"/>
        <w:right w:val="none" w:sz="0" w:space="0" w:color="auto"/>
      </w:divBdr>
    </w:div>
    <w:div w:id="1254246942">
      <w:bodyDiv w:val="1"/>
      <w:marLeft w:val="0"/>
      <w:marRight w:val="0"/>
      <w:marTop w:val="0"/>
      <w:marBottom w:val="0"/>
      <w:divBdr>
        <w:top w:val="none" w:sz="0" w:space="0" w:color="auto"/>
        <w:left w:val="none" w:sz="0" w:space="0" w:color="auto"/>
        <w:bottom w:val="none" w:sz="0" w:space="0" w:color="auto"/>
        <w:right w:val="none" w:sz="0" w:space="0" w:color="auto"/>
      </w:divBdr>
    </w:div>
    <w:div w:id="1335495678">
      <w:bodyDiv w:val="1"/>
      <w:marLeft w:val="0"/>
      <w:marRight w:val="0"/>
      <w:marTop w:val="0"/>
      <w:marBottom w:val="0"/>
      <w:divBdr>
        <w:top w:val="none" w:sz="0" w:space="0" w:color="auto"/>
        <w:left w:val="none" w:sz="0" w:space="0" w:color="auto"/>
        <w:bottom w:val="none" w:sz="0" w:space="0" w:color="auto"/>
        <w:right w:val="none" w:sz="0" w:space="0" w:color="auto"/>
      </w:divBdr>
    </w:div>
    <w:div w:id="17783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17309A881841AAB81BD550FD83CEA5"/>
        <w:category>
          <w:name w:val="General"/>
          <w:gallery w:val="placeholder"/>
        </w:category>
        <w:types>
          <w:type w:val="bbPlcHdr"/>
        </w:types>
        <w:behaviors>
          <w:behavior w:val="content"/>
        </w:behaviors>
        <w:guid w:val="{879BEEA3-DF00-458E-865F-5962E9B06E50}"/>
      </w:docPartPr>
      <w:docPartBody>
        <w:p w:rsidR="00430C5B" w:rsidRDefault="00DA5777" w:rsidP="00DA5777">
          <w:pPr>
            <w:pStyle w:val="3F17309A881841AAB81BD550FD83CEA5"/>
          </w:pPr>
          <w:r>
            <w:rPr>
              <w:rStyle w:val="PlaceholderText"/>
            </w:rPr>
            <w:t>Click here to enter text.</w:t>
          </w:r>
        </w:p>
      </w:docPartBody>
    </w:docPart>
    <w:docPart>
      <w:docPartPr>
        <w:name w:val="C60EF6B1F507480694C22699D74BAF8A"/>
        <w:category>
          <w:name w:val="General"/>
          <w:gallery w:val="placeholder"/>
        </w:category>
        <w:types>
          <w:type w:val="bbPlcHdr"/>
        </w:types>
        <w:behaviors>
          <w:behavior w:val="content"/>
        </w:behaviors>
        <w:guid w:val="{2FB51F1F-BA27-45B4-86E3-53C75F6BF0A7}"/>
      </w:docPartPr>
      <w:docPartBody>
        <w:p w:rsidR="00430C5B" w:rsidRDefault="00DA5777" w:rsidP="00DA5777">
          <w:pPr>
            <w:pStyle w:val="C60EF6B1F507480694C22699D74BAF8A"/>
          </w:pPr>
          <w:r>
            <w:rPr>
              <w:rStyle w:val="PlaceholderText"/>
            </w:rPr>
            <w:t>Click here to enter a date.</w:t>
          </w:r>
        </w:p>
      </w:docPartBody>
    </w:docPart>
    <w:docPart>
      <w:docPartPr>
        <w:name w:val="449CDB9B524E4B7AB91AEC709C7DD923"/>
        <w:category>
          <w:name w:val="General"/>
          <w:gallery w:val="placeholder"/>
        </w:category>
        <w:types>
          <w:type w:val="bbPlcHdr"/>
        </w:types>
        <w:behaviors>
          <w:behavior w:val="content"/>
        </w:behaviors>
        <w:guid w:val="{FC8E47F9-B23D-4F94-B816-DA72B45E323B}"/>
      </w:docPartPr>
      <w:docPartBody>
        <w:p w:rsidR="00430C5B" w:rsidRDefault="00DA5777" w:rsidP="00DA5777">
          <w:pPr>
            <w:pStyle w:val="449CDB9B524E4B7AB91AEC709C7DD923"/>
          </w:pPr>
          <w:r>
            <w:rPr>
              <w:rStyle w:val="PlaceholderText"/>
            </w:rPr>
            <w:t>Click here to enter a date.</w:t>
          </w:r>
        </w:p>
      </w:docPartBody>
    </w:docPart>
    <w:docPart>
      <w:docPartPr>
        <w:name w:val="7567DF7D02CC4FA697A612204663D72A"/>
        <w:category>
          <w:name w:val="General"/>
          <w:gallery w:val="placeholder"/>
        </w:category>
        <w:types>
          <w:type w:val="bbPlcHdr"/>
        </w:types>
        <w:behaviors>
          <w:behavior w:val="content"/>
        </w:behaviors>
        <w:guid w:val="{746C39F6-0CCB-4CBD-8045-2750640A83C3}"/>
      </w:docPartPr>
      <w:docPartBody>
        <w:p w:rsidR="00430C5B" w:rsidRDefault="00DA5777" w:rsidP="00DA5777">
          <w:pPr>
            <w:pStyle w:val="7567DF7D02CC4FA697A612204663D72A"/>
          </w:pPr>
          <w:r>
            <w:rPr>
              <w:rStyle w:val="PlaceholderText"/>
            </w:rPr>
            <w:t>Click here to enter text.</w:t>
          </w:r>
        </w:p>
      </w:docPartBody>
    </w:docPart>
    <w:docPart>
      <w:docPartPr>
        <w:name w:val="D98323F968B1403F8BC2649D5DA4CB52"/>
        <w:category>
          <w:name w:val="General"/>
          <w:gallery w:val="placeholder"/>
        </w:category>
        <w:types>
          <w:type w:val="bbPlcHdr"/>
        </w:types>
        <w:behaviors>
          <w:behavior w:val="content"/>
        </w:behaviors>
        <w:guid w:val="{BC80AC67-9600-4197-B67A-D8B441DFC38E}"/>
      </w:docPartPr>
      <w:docPartBody>
        <w:p w:rsidR="00430C5B" w:rsidRDefault="00DA5777" w:rsidP="00DA5777">
          <w:pPr>
            <w:pStyle w:val="D98323F968B1403F8BC2649D5DA4CB52"/>
          </w:pPr>
          <w:r>
            <w:rPr>
              <w:rStyle w:val="PlaceholderText"/>
            </w:rPr>
            <w:t>Click here to enter text.</w:t>
          </w:r>
        </w:p>
      </w:docPartBody>
    </w:docPart>
    <w:docPart>
      <w:docPartPr>
        <w:name w:val="0614BB65285941699219258A6920F853"/>
        <w:category>
          <w:name w:val="General"/>
          <w:gallery w:val="placeholder"/>
        </w:category>
        <w:types>
          <w:type w:val="bbPlcHdr"/>
        </w:types>
        <w:behaviors>
          <w:behavior w:val="content"/>
        </w:behaviors>
        <w:guid w:val="{5EE17A8C-53DD-4A49-8CB2-22E6D86A1B48}"/>
      </w:docPartPr>
      <w:docPartBody>
        <w:p w:rsidR="00430C5B" w:rsidRDefault="00DA5777" w:rsidP="00DA5777">
          <w:pPr>
            <w:pStyle w:val="0614BB65285941699219258A6920F853"/>
          </w:pPr>
          <w:r>
            <w:rPr>
              <w:rStyle w:val="PlaceholderText"/>
            </w:rPr>
            <w:t>Click here to enter text.</w:t>
          </w:r>
        </w:p>
      </w:docPartBody>
    </w:docPart>
    <w:docPart>
      <w:docPartPr>
        <w:name w:val="6A31C4ED7D37457B96D2AE5F912858C0"/>
        <w:category>
          <w:name w:val="General"/>
          <w:gallery w:val="placeholder"/>
        </w:category>
        <w:types>
          <w:type w:val="bbPlcHdr"/>
        </w:types>
        <w:behaviors>
          <w:behavior w:val="content"/>
        </w:behaviors>
        <w:guid w:val="{F2638EF2-7C94-40A4-BDCF-749ABDEB8196}"/>
      </w:docPartPr>
      <w:docPartBody>
        <w:p w:rsidR="00430C5B" w:rsidRDefault="00DA5777" w:rsidP="00DA5777">
          <w:pPr>
            <w:pStyle w:val="6A31C4ED7D37457B96D2AE5F912858C0"/>
          </w:pPr>
          <w:r>
            <w:rPr>
              <w:rStyle w:val="PlaceholderText"/>
            </w:rPr>
            <w:t>Click here to enter text.</w:t>
          </w:r>
        </w:p>
      </w:docPartBody>
    </w:docPart>
    <w:docPart>
      <w:docPartPr>
        <w:name w:val="AF1A0FEB837842F08DD54A19A109F695"/>
        <w:category>
          <w:name w:val="General"/>
          <w:gallery w:val="placeholder"/>
        </w:category>
        <w:types>
          <w:type w:val="bbPlcHdr"/>
        </w:types>
        <w:behaviors>
          <w:behavior w:val="content"/>
        </w:behaviors>
        <w:guid w:val="{A7C6A0B9-2313-44CA-8A29-F267975F51D3}"/>
      </w:docPartPr>
      <w:docPartBody>
        <w:p w:rsidR="00430C5B" w:rsidRDefault="00DA5777" w:rsidP="00DA5777">
          <w:pPr>
            <w:pStyle w:val="AF1A0FEB837842F08DD54A19A109F695"/>
          </w:pPr>
          <w:r>
            <w:rPr>
              <w:rStyle w:val="PlaceholderText"/>
            </w:rPr>
            <w:t>Click here to enter text.</w:t>
          </w:r>
        </w:p>
      </w:docPartBody>
    </w:docPart>
    <w:docPart>
      <w:docPartPr>
        <w:name w:val="86AC0FE647214A4997DC913ADF468D62"/>
        <w:category>
          <w:name w:val="General"/>
          <w:gallery w:val="placeholder"/>
        </w:category>
        <w:types>
          <w:type w:val="bbPlcHdr"/>
        </w:types>
        <w:behaviors>
          <w:behavior w:val="content"/>
        </w:behaviors>
        <w:guid w:val="{4C5D4E5D-B389-4814-B15E-973E35D221CC}"/>
      </w:docPartPr>
      <w:docPartBody>
        <w:p w:rsidR="00430C5B" w:rsidRDefault="00DA5777" w:rsidP="00DA5777">
          <w:pPr>
            <w:pStyle w:val="86AC0FE647214A4997DC913ADF468D62"/>
          </w:pPr>
          <w:r>
            <w:rPr>
              <w:rStyle w:val="PlaceholderText"/>
            </w:rPr>
            <w:t>Click here to enter text.</w:t>
          </w:r>
        </w:p>
      </w:docPartBody>
    </w:docPart>
    <w:docPart>
      <w:docPartPr>
        <w:name w:val="C6D9BD30C64244679D55B3ECB7BE65DE"/>
        <w:category>
          <w:name w:val="General"/>
          <w:gallery w:val="placeholder"/>
        </w:category>
        <w:types>
          <w:type w:val="bbPlcHdr"/>
        </w:types>
        <w:behaviors>
          <w:behavior w:val="content"/>
        </w:behaviors>
        <w:guid w:val="{2BDE59AE-B80A-4E6B-9DFC-75448F838B2E}"/>
      </w:docPartPr>
      <w:docPartBody>
        <w:p w:rsidR="00430C5B" w:rsidRDefault="00DA5777" w:rsidP="00DA5777">
          <w:pPr>
            <w:pStyle w:val="C6D9BD30C64244679D55B3ECB7BE65D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77"/>
    <w:rsid w:val="00007B6B"/>
    <w:rsid w:val="003B31C2"/>
    <w:rsid w:val="00430C5B"/>
    <w:rsid w:val="00C75607"/>
    <w:rsid w:val="00DA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77"/>
  </w:style>
  <w:style w:type="paragraph" w:customStyle="1" w:styleId="3F17309A881841AAB81BD550FD83CEA5">
    <w:name w:val="3F17309A881841AAB81BD550FD83CEA5"/>
    <w:rsid w:val="00DA5777"/>
  </w:style>
  <w:style w:type="paragraph" w:customStyle="1" w:styleId="C60EF6B1F507480694C22699D74BAF8A">
    <w:name w:val="C60EF6B1F507480694C22699D74BAF8A"/>
    <w:rsid w:val="00DA5777"/>
  </w:style>
  <w:style w:type="paragraph" w:customStyle="1" w:styleId="449CDB9B524E4B7AB91AEC709C7DD923">
    <w:name w:val="449CDB9B524E4B7AB91AEC709C7DD923"/>
    <w:rsid w:val="00DA5777"/>
  </w:style>
  <w:style w:type="paragraph" w:customStyle="1" w:styleId="7567DF7D02CC4FA697A612204663D72A">
    <w:name w:val="7567DF7D02CC4FA697A612204663D72A"/>
    <w:rsid w:val="00DA5777"/>
  </w:style>
  <w:style w:type="paragraph" w:customStyle="1" w:styleId="D98323F968B1403F8BC2649D5DA4CB52">
    <w:name w:val="D98323F968B1403F8BC2649D5DA4CB52"/>
    <w:rsid w:val="00DA5777"/>
  </w:style>
  <w:style w:type="paragraph" w:customStyle="1" w:styleId="0614BB65285941699219258A6920F853">
    <w:name w:val="0614BB65285941699219258A6920F853"/>
    <w:rsid w:val="00DA5777"/>
  </w:style>
  <w:style w:type="paragraph" w:customStyle="1" w:styleId="6A31C4ED7D37457B96D2AE5F912858C0">
    <w:name w:val="6A31C4ED7D37457B96D2AE5F912858C0"/>
    <w:rsid w:val="00DA5777"/>
  </w:style>
  <w:style w:type="paragraph" w:customStyle="1" w:styleId="AF1A0FEB837842F08DD54A19A109F695">
    <w:name w:val="AF1A0FEB837842F08DD54A19A109F695"/>
    <w:rsid w:val="00DA5777"/>
  </w:style>
  <w:style w:type="paragraph" w:customStyle="1" w:styleId="86AC0FE647214A4997DC913ADF468D62">
    <w:name w:val="86AC0FE647214A4997DC913ADF468D62"/>
    <w:rsid w:val="00DA5777"/>
  </w:style>
  <w:style w:type="paragraph" w:customStyle="1" w:styleId="C6D9BD30C64244679D55B3ECB7BE65DE">
    <w:name w:val="C6D9BD30C64244679D55B3ECB7BE65DE"/>
    <w:rsid w:val="00DA5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Bradshaw</dc:creator>
  <cp:keywords/>
  <dc:description/>
  <cp:lastModifiedBy>Bradshaw, Richard W</cp:lastModifiedBy>
  <cp:revision>11</cp:revision>
  <cp:lastPrinted>2018-05-29T14:56:00Z</cp:lastPrinted>
  <dcterms:created xsi:type="dcterms:W3CDTF">2018-02-13T20:58:00Z</dcterms:created>
  <dcterms:modified xsi:type="dcterms:W3CDTF">2020-09-11T21:29:00Z</dcterms:modified>
</cp:coreProperties>
</file>