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94D" w:rsidRDefault="00487503">
      <w:r>
        <w:t>Use of Escrow Funds</w:t>
      </w:r>
    </w:p>
    <w:p w:rsidR="00487503" w:rsidRDefault="00487503"/>
    <w:p w:rsidR="00487503" w:rsidRDefault="00487503" w:rsidP="00487503">
      <w:pPr>
        <w:jc w:val="left"/>
      </w:pPr>
      <w:r>
        <w:t xml:space="preserve">Funds returned to the organizations participating in the Facility Management Program shall be deposited into their Escrow Account (9-78-xxx-xxxx). These funds are to be used to assist with the repayment of debt and loans, requested house improvements and future renovations. House Managers and </w:t>
      </w:r>
      <w:bookmarkStart w:id="0" w:name="_GoBack"/>
      <w:bookmarkEnd w:id="0"/>
      <w:r>
        <w:t>chapter house corporation advisors working in conjunction with the Office of Greek Lie will determine how these funds should be spent. In the past, funds have been used to replace roofs, HVAC units, needed repairs or upgrades to the facility.</w:t>
      </w:r>
    </w:p>
    <w:sectPr w:rsidR="00487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03"/>
    <w:rsid w:val="00487503"/>
    <w:rsid w:val="00F3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2016-03-22T21:17:00Z</dcterms:created>
  <dcterms:modified xsi:type="dcterms:W3CDTF">2016-03-22T21:22:00Z</dcterms:modified>
</cp:coreProperties>
</file>