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7F" w:rsidRPr="00C057B9" w:rsidRDefault="00182F7F">
      <w:pPr>
        <w:rPr>
          <w:rFonts w:ascii="Times New Roman" w:hAnsi="Times New Roman" w:cs="Times New Roman"/>
        </w:rPr>
      </w:pPr>
      <w:r w:rsidRPr="00C057B9">
        <w:rPr>
          <w:rFonts w:ascii="Times New Roman" w:hAnsi="Times New Roman" w:cs="Times New Roman"/>
        </w:rPr>
        <w:t>Philosophy PhD</w:t>
      </w:r>
      <w:r w:rsidR="000208BF">
        <w:rPr>
          <w:rFonts w:ascii="Times New Roman" w:hAnsi="Times New Roman" w:cs="Times New Roman"/>
        </w:rPr>
        <w:t xml:space="preserve"> course</w:t>
      </w:r>
      <w:r w:rsidR="000A2A37">
        <w:rPr>
          <w:rFonts w:ascii="Times New Roman" w:hAnsi="Times New Roman" w:cs="Times New Roman"/>
        </w:rPr>
        <w:t xml:space="preserve">                                   </w:t>
      </w:r>
      <w:r w:rsidR="00BB39B3">
        <w:rPr>
          <w:rFonts w:ascii="Times New Roman" w:hAnsi="Times New Roman" w:cs="Times New Roman"/>
        </w:rPr>
        <w:t xml:space="preserve">                               </w:t>
      </w:r>
      <w:r w:rsidR="004624D8">
        <w:rPr>
          <w:rFonts w:ascii="Times New Roman" w:hAnsi="Times New Roman" w:cs="Times New Roman"/>
        </w:rPr>
        <w:t xml:space="preserve">Prof. </w:t>
      </w:r>
      <w:r w:rsidR="000A2A37">
        <w:rPr>
          <w:rFonts w:ascii="Times New Roman" w:hAnsi="Times New Roman" w:cs="Times New Roman"/>
        </w:rPr>
        <w:t xml:space="preserve">William Franke                                                  </w:t>
      </w:r>
      <w:r w:rsidRPr="00C057B9">
        <w:rPr>
          <w:rFonts w:ascii="Times New Roman" w:hAnsi="Times New Roman" w:cs="Times New Roman"/>
        </w:rPr>
        <w:t>Spring semester 2014</w:t>
      </w:r>
      <w:r w:rsidRPr="00C057B9">
        <w:rPr>
          <w:rFonts w:ascii="Times New Roman" w:hAnsi="Times New Roman" w:cs="Times New Roman"/>
        </w:rPr>
        <w:tab/>
      </w:r>
      <w:r w:rsidRPr="00C057B9">
        <w:rPr>
          <w:rFonts w:ascii="Times New Roman" w:hAnsi="Times New Roman" w:cs="Times New Roman"/>
        </w:rPr>
        <w:tab/>
      </w:r>
      <w:r w:rsidRPr="00C057B9">
        <w:rPr>
          <w:rFonts w:ascii="Times New Roman" w:hAnsi="Times New Roman" w:cs="Times New Roman"/>
        </w:rPr>
        <w:tab/>
      </w:r>
      <w:r w:rsidRPr="00C057B9">
        <w:rPr>
          <w:rFonts w:ascii="Times New Roman" w:hAnsi="Times New Roman" w:cs="Times New Roman"/>
        </w:rPr>
        <w:tab/>
      </w:r>
      <w:r w:rsidRPr="00C057B9">
        <w:rPr>
          <w:rFonts w:ascii="Times New Roman" w:hAnsi="Times New Roman" w:cs="Times New Roman"/>
        </w:rPr>
        <w:tab/>
      </w:r>
      <w:r w:rsidRPr="00C057B9">
        <w:rPr>
          <w:rFonts w:ascii="Times New Roman" w:hAnsi="Times New Roman" w:cs="Times New Roman"/>
        </w:rPr>
        <w:tab/>
      </w:r>
      <w:r w:rsidR="000A2A37">
        <w:rPr>
          <w:rFonts w:ascii="Times New Roman" w:hAnsi="Times New Roman" w:cs="Times New Roman"/>
        </w:rPr>
        <w:t xml:space="preserve">        </w:t>
      </w:r>
      <w:r w:rsidR="00BB39B3">
        <w:rPr>
          <w:rFonts w:ascii="Times New Roman" w:hAnsi="Times New Roman" w:cs="Times New Roman"/>
        </w:rPr>
        <w:t>Office: P20</w:t>
      </w:r>
      <w:r w:rsidR="000A2A37">
        <w:rPr>
          <w:rFonts w:ascii="Times New Roman" w:hAnsi="Times New Roman" w:cs="Times New Roman"/>
        </w:rPr>
        <w:t xml:space="preserve">7     </w:t>
      </w:r>
      <w:r w:rsidR="00BB39B3">
        <w:rPr>
          <w:rFonts w:ascii="Times New Roman" w:hAnsi="Times New Roman" w:cs="Times New Roman"/>
        </w:rPr>
        <w:t xml:space="preserve">                               </w:t>
      </w:r>
      <w:r w:rsidRPr="00C057B9">
        <w:rPr>
          <w:rFonts w:ascii="Times New Roman" w:hAnsi="Times New Roman" w:cs="Times New Roman"/>
        </w:rPr>
        <w:t>Program in Philosophy and Religious Studies</w:t>
      </w:r>
      <w:r w:rsidRPr="00C057B9">
        <w:rPr>
          <w:rFonts w:ascii="Times New Roman" w:hAnsi="Times New Roman" w:cs="Times New Roman"/>
        </w:rPr>
        <w:tab/>
      </w:r>
      <w:r w:rsidR="00BB39B3">
        <w:rPr>
          <w:rFonts w:ascii="Times New Roman" w:hAnsi="Times New Roman" w:cs="Times New Roman"/>
        </w:rPr>
        <w:t xml:space="preserve">                    </w:t>
      </w:r>
      <w:r w:rsidR="00BB39B3" w:rsidRPr="00C057B9">
        <w:rPr>
          <w:rFonts w:ascii="Times New Roman" w:hAnsi="Times New Roman" w:cs="Times New Roman"/>
        </w:rPr>
        <w:t>williamfranke@umac.mo</w:t>
      </w:r>
      <w:r w:rsidR="00BB39B3" w:rsidRPr="00C057B9">
        <w:rPr>
          <w:rFonts w:ascii="Times New Roman" w:hAnsi="Times New Roman" w:cs="Times New Roman"/>
        </w:rPr>
        <w:tab/>
        <w:t xml:space="preserve">               </w:t>
      </w:r>
      <w:r w:rsidRPr="00C057B9">
        <w:rPr>
          <w:rFonts w:ascii="Times New Roman" w:hAnsi="Times New Roman" w:cs="Times New Roman"/>
        </w:rPr>
        <w:t>University of Macao</w:t>
      </w:r>
    </w:p>
    <w:p w:rsidR="00B800A6" w:rsidRPr="00C057B9" w:rsidRDefault="0032540D">
      <w:pPr>
        <w:rPr>
          <w:rFonts w:ascii="Times New Roman" w:hAnsi="Times New Roman" w:cs="Times New Roman"/>
          <w:b/>
        </w:rPr>
      </w:pPr>
      <w:r w:rsidRPr="00C057B9">
        <w:rPr>
          <w:rFonts w:ascii="Times New Roman" w:hAnsi="Times New Roman" w:cs="Times New Roman"/>
        </w:rPr>
        <w:t xml:space="preserve"> </w:t>
      </w:r>
      <w:r w:rsidR="00182F7F" w:rsidRPr="00C057B9">
        <w:rPr>
          <w:rFonts w:ascii="Times New Roman" w:hAnsi="Times New Roman" w:cs="Times New Roman"/>
        </w:rPr>
        <w:tab/>
      </w:r>
      <w:r w:rsidR="00182F7F" w:rsidRPr="00C057B9">
        <w:rPr>
          <w:rFonts w:ascii="Times New Roman" w:hAnsi="Times New Roman" w:cs="Times New Roman"/>
        </w:rPr>
        <w:tab/>
      </w:r>
      <w:r w:rsidR="00182F7F" w:rsidRPr="00C057B9">
        <w:rPr>
          <w:rFonts w:ascii="Times New Roman" w:hAnsi="Times New Roman" w:cs="Times New Roman"/>
          <w:b/>
        </w:rPr>
        <w:t xml:space="preserve">       </w:t>
      </w:r>
      <w:r w:rsidRPr="00C057B9">
        <w:rPr>
          <w:rFonts w:ascii="Times New Roman" w:hAnsi="Times New Roman" w:cs="Times New Roman"/>
          <w:b/>
        </w:rPr>
        <w:t xml:space="preserve">Intercultural Philosophy of the </w:t>
      </w:r>
      <w:proofErr w:type="spellStart"/>
      <w:r w:rsidRPr="00C057B9">
        <w:rPr>
          <w:rFonts w:ascii="Times New Roman" w:hAnsi="Times New Roman" w:cs="Times New Roman"/>
          <w:b/>
        </w:rPr>
        <w:t>Unsayable</w:t>
      </w:r>
      <w:proofErr w:type="spellEnd"/>
    </w:p>
    <w:p w:rsidR="0032540D" w:rsidRPr="00C057B9" w:rsidRDefault="0032540D">
      <w:pPr>
        <w:rPr>
          <w:rFonts w:ascii="Times New Roman" w:hAnsi="Times New Roman" w:cs="Times New Roman"/>
        </w:rPr>
      </w:pPr>
      <w:r w:rsidRPr="00C057B9">
        <w:rPr>
          <w:rFonts w:ascii="Times New Roman" w:hAnsi="Times New Roman" w:cs="Times New Roman"/>
        </w:rPr>
        <w:t xml:space="preserve">This course will explore </w:t>
      </w:r>
      <w:proofErr w:type="spellStart"/>
      <w:r w:rsidRPr="00C057B9">
        <w:rPr>
          <w:rFonts w:ascii="Times New Roman" w:hAnsi="Times New Roman" w:cs="Times New Roman"/>
        </w:rPr>
        <w:t>apophatic</w:t>
      </w:r>
      <w:proofErr w:type="spellEnd"/>
      <w:r w:rsidRPr="00C057B9">
        <w:rPr>
          <w:rFonts w:ascii="Times New Roman" w:hAnsi="Times New Roman" w:cs="Times New Roman"/>
        </w:rPr>
        <w:t xml:space="preserve"> (negative) thought about the limits of language and the break-down of conceptual thinking as</w:t>
      </w:r>
      <w:r w:rsidR="000C0611" w:rsidRPr="00C057B9">
        <w:rPr>
          <w:rFonts w:ascii="Times New Roman" w:hAnsi="Times New Roman" w:cs="Times New Roman"/>
        </w:rPr>
        <w:t xml:space="preserve"> a</w:t>
      </w:r>
      <w:r w:rsidR="007922EB" w:rsidRPr="00C057B9">
        <w:rPr>
          <w:rFonts w:ascii="Times New Roman" w:hAnsi="Times New Roman" w:cs="Times New Roman"/>
        </w:rPr>
        <w:t xml:space="preserve"> location for comparative </w:t>
      </w:r>
      <w:proofErr w:type="gramStart"/>
      <w:r w:rsidR="007922EB" w:rsidRPr="00C057B9">
        <w:rPr>
          <w:rFonts w:ascii="Times New Roman" w:hAnsi="Times New Roman" w:cs="Times New Roman"/>
        </w:rPr>
        <w:t>philosophy,</w:t>
      </w:r>
      <w:proofErr w:type="gramEnd"/>
      <w:r w:rsidR="007922EB" w:rsidRPr="00C057B9">
        <w:rPr>
          <w:rFonts w:ascii="Times New Roman" w:hAnsi="Times New Roman" w:cs="Times New Roman"/>
        </w:rPr>
        <w:t xml:space="preserve"> or for </w:t>
      </w:r>
      <w:r w:rsidRPr="00C057B9">
        <w:rPr>
          <w:rFonts w:ascii="Times New Roman" w:hAnsi="Times New Roman" w:cs="Times New Roman"/>
        </w:rPr>
        <w:t>thinking philosophically</w:t>
      </w:r>
      <w:r w:rsidR="000C0611" w:rsidRPr="00C057B9">
        <w:rPr>
          <w:rFonts w:ascii="Times New Roman" w:hAnsi="Times New Roman" w:cs="Times New Roman"/>
        </w:rPr>
        <w:t xml:space="preserve"> across cultures</w:t>
      </w:r>
      <w:r w:rsidRPr="00C057B9">
        <w:rPr>
          <w:rFonts w:ascii="Times New Roman" w:hAnsi="Times New Roman" w:cs="Times New Roman"/>
        </w:rPr>
        <w:t xml:space="preserve">.  The </w:t>
      </w:r>
      <w:r w:rsidR="00954F84" w:rsidRPr="00C057B9">
        <w:rPr>
          <w:rFonts w:ascii="Times New Roman" w:hAnsi="Times New Roman" w:cs="Times New Roman"/>
        </w:rPr>
        <w:t>“</w:t>
      </w:r>
      <w:proofErr w:type="spellStart"/>
      <w:r w:rsidRPr="00C057B9">
        <w:rPr>
          <w:rFonts w:ascii="Times New Roman" w:hAnsi="Times New Roman" w:cs="Times New Roman"/>
        </w:rPr>
        <w:t>unsayable</w:t>
      </w:r>
      <w:proofErr w:type="spellEnd"/>
      <w:r w:rsidR="00E93C32">
        <w:rPr>
          <w:rFonts w:ascii="Times New Roman" w:hAnsi="Times New Roman" w:cs="Times New Roman"/>
        </w:rPr>
        <w:t>”</w:t>
      </w:r>
      <w:r w:rsidRPr="00C057B9">
        <w:rPr>
          <w:rFonts w:ascii="Times New Roman" w:hAnsi="Times New Roman" w:cs="Times New Roman"/>
        </w:rPr>
        <w:t xml:space="preserve"> that different traditions tend to </w:t>
      </w:r>
      <w:r w:rsidR="000C0611" w:rsidRPr="00C057B9">
        <w:rPr>
          <w:rFonts w:ascii="Times New Roman" w:hAnsi="Times New Roman" w:cs="Times New Roman"/>
        </w:rPr>
        <w:t xml:space="preserve">acknowledge as a limit to the </w:t>
      </w:r>
      <w:r w:rsidR="00E93C32">
        <w:rPr>
          <w:rFonts w:ascii="Times New Roman" w:hAnsi="Times New Roman" w:cs="Times New Roman"/>
        </w:rPr>
        <w:t>reach</w:t>
      </w:r>
      <w:r w:rsidR="000C0611" w:rsidRPr="00C057B9">
        <w:rPr>
          <w:rFonts w:ascii="Times New Roman" w:hAnsi="Times New Roman" w:cs="Times New Roman"/>
        </w:rPr>
        <w:t xml:space="preserve"> of reason and the word paradoxically can form a common ground (or abyss) enabling unexpected convergences and mutual understanding across</w:t>
      </w:r>
      <w:r w:rsidR="00E93C32">
        <w:rPr>
          <w:rFonts w:ascii="Times New Roman" w:hAnsi="Times New Roman" w:cs="Times New Roman"/>
        </w:rPr>
        <w:t xml:space="preserve"> some of</w:t>
      </w:r>
      <w:r w:rsidR="000C0611" w:rsidRPr="00C057B9">
        <w:rPr>
          <w:rFonts w:ascii="Times New Roman" w:hAnsi="Times New Roman" w:cs="Times New Roman"/>
        </w:rPr>
        <w:t xml:space="preserve"> the widest </w:t>
      </w:r>
      <w:r w:rsidR="007922EB" w:rsidRPr="00C057B9">
        <w:rPr>
          <w:rFonts w:ascii="Times New Roman" w:hAnsi="Times New Roman" w:cs="Times New Roman"/>
        </w:rPr>
        <w:t>gaps</w:t>
      </w:r>
      <w:r w:rsidR="000C0611" w:rsidRPr="00C057B9">
        <w:rPr>
          <w:rFonts w:ascii="Times New Roman" w:hAnsi="Times New Roman" w:cs="Times New Roman"/>
        </w:rPr>
        <w:t xml:space="preserve"> and most intractable </w:t>
      </w:r>
      <w:r w:rsidR="00E93C32">
        <w:rPr>
          <w:rFonts w:ascii="Times New Roman" w:hAnsi="Times New Roman" w:cs="Times New Roman"/>
        </w:rPr>
        <w:t>differences between cultures</w:t>
      </w:r>
      <w:r w:rsidR="000C0611" w:rsidRPr="00C057B9">
        <w:rPr>
          <w:rFonts w:ascii="Times New Roman" w:hAnsi="Times New Roman" w:cs="Times New Roman"/>
        </w:rPr>
        <w:t xml:space="preserve">.  The question of universality has been fundamental to philosophy since its inception in </w:t>
      </w:r>
      <w:r w:rsidR="00954F84" w:rsidRPr="00C057B9">
        <w:rPr>
          <w:rFonts w:ascii="Times New Roman" w:hAnsi="Times New Roman" w:cs="Times New Roman"/>
        </w:rPr>
        <w:t xml:space="preserve">ancient </w:t>
      </w:r>
      <w:r w:rsidR="000C0611" w:rsidRPr="00C057B9">
        <w:rPr>
          <w:rFonts w:ascii="Times New Roman" w:hAnsi="Times New Roman" w:cs="Times New Roman"/>
        </w:rPr>
        <w:t>Greece</w:t>
      </w:r>
      <w:r w:rsidR="00954F84" w:rsidRPr="00C057B9">
        <w:rPr>
          <w:rFonts w:ascii="Times New Roman" w:hAnsi="Times New Roman" w:cs="Times New Roman"/>
        </w:rPr>
        <w:t>, and it comes back in a new guise today in our multi-cultural context</w:t>
      </w:r>
      <w:r w:rsidR="000C0611" w:rsidRPr="00C057B9">
        <w:rPr>
          <w:rFonts w:ascii="Times New Roman" w:hAnsi="Times New Roman" w:cs="Times New Roman"/>
        </w:rPr>
        <w:t xml:space="preserve">.  If reason is the principle of universality that has inspired the mainstream of Western philosophy from </w:t>
      </w:r>
      <w:r w:rsidR="00954F84" w:rsidRPr="00C057B9">
        <w:rPr>
          <w:rFonts w:ascii="Times New Roman" w:hAnsi="Times New Roman" w:cs="Times New Roman"/>
        </w:rPr>
        <w:t>its</w:t>
      </w:r>
      <w:r w:rsidR="000C0611" w:rsidRPr="00C057B9">
        <w:rPr>
          <w:rFonts w:ascii="Times New Roman" w:hAnsi="Times New Roman" w:cs="Times New Roman"/>
        </w:rPr>
        <w:t xml:space="preserve"> origins to the present, it is now imperative to consider whether the </w:t>
      </w:r>
      <w:r w:rsidR="007922EB" w:rsidRPr="00C057B9">
        <w:rPr>
          <w:rFonts w:ascii="Times New Roman" w:hAnsi="Times New Roman" w:cs="Times New Roman"/>
        </w:rPr>
        <w:t xml:space="preserve">negation of reason or the </w:t>
      </w:r>
      <w:r w:rsidR="000C0611" w:rsidRPr="00C057B9">
        <w:rPr>
          <w:rFonts w:ascii="Times New Roman" w:hAnsi="Times New Roman" w:cs="Times New Roman"/>
          <w:i/>
        </w:rPr>
        <w:t>beyond</w:t>
      </w:r>
      <w:r w:rsidR="000C0611" w:rsidRPr="00C057B9">
        <w:rPr>
          <w:rFonts w:ascii="Times New Roman" w:hAnsi="Times New Roman" w:cs="Times New Roman"/>
        </w:rPr>
        <w:t xml:space="preserve"> of reason</w:t>
      </w:r>
      <w:r w:rsidR="00182F7F" w:rsidRPr="00C057B9">
        <w:rPr>
          <w:rFonts w:ascii="Times New Roman" w:hAnsi="Times New Roman" w:cs="Times New Roman"/>
        </w:rPr>
        <w:t>—</w:t>
      </w:r>
      <w:r w:rsidR="000C0611" w:rsidRPr="00C057B9">
        <w:rPr>
          <w:rFonts w:ascii="Times New Roman" w:hAnsi="Times New Roman" w:cs="Times New Roman"/>
        </w:rPr>
        <w:t>precisely what reason cannot grasp and say,</w:t>
      </w:r>
      <w:r w:rsidR="00954F84" w:rsidRPr="00C057B9">
        <w:rPr>
          <w:rFonts w:ascii="Times New Roman" w:hAnsi="Times New Roman" w:cs="Times New Roman"/>
        </w:rPr>
        <w:t xml:space="preserve"> indeed,</w:t>
      </w:r>
      <w:r w:rsidR="000C0611" w:rsidRPr="00C057B9">
        <w:rPr>
          <w:rFonts w:ascii="Times New Roman" w:hAnsi="Times New Roman" w:cs="Times New Roman"/>
        </w:rPr>
        <w:t xml:space="preserve"> the </w:t>
      </w:r>
      <w:proofErr w:type="spellStart"/>
      <w:r w:rsidR="000C0611" w:rsidRPr="00C057B9">
        <w:rPr>
          <w:rFonts w:ascii="Times New Roman" w:hAnsi="Times New Roman" w:cs="Times New Roman"/>
        </w:rPr>
        <w:t>unsayable</w:t>
      </w:r>
      <w:proofErr w:type="spellEnd"/>
      <w:r w:rsidR="00182F7F" w:rsidRPr="00C057B9">
        <w:rPr>
          <w:rFonts w:ascii="Times New Roman" w:hAnsi="Times New Roman" w:cs="Times New Roman"/>
        </w:rPr>
        <w:t>—</w:t>
      </w:r>
      <w:r w:rsidR="000C0611" w:rsidRPr="00C057B9">
        <w:rPr>
          <w:rFonts w:ascii="Times New Roman" w:hAnsi="Times New Roman" w:cs="Times New Roman"/>
        </w:rPr>
        <w:t xml:space="preserve">might not be the basis for a truly universal philosophy today, one that could bring the world’s many diverse cultures into communication with one another.  In acknowledging the limits of their methods and resources, different philosophies </w:t>
      </w:r>
      <w:r w:rsidR="00574DD9" w:rsidRPr="00C057B9">
        <w:rPr>
          <w:rFonts w:ascii="Times New Roman" w:hAnsi="Times New Roman" w:cs="Times New Roman"/>
        </w:rPr>
        <w:t>or</w:t>
      </w:r>
      <w:r w:rsidR="000C0611" w:rsidRPr="00C057B9">
        <w:rPr>
          <w:rFonts w:ascii="Times New Roman" w:hAnsi="Times New Roman" w:cs="Times New Roman"/>
        </w:rPr>
        <w:t xml:space="preserve"> modes of thought or wisdom </w:t>
      </w:r>
      <w:r w:rsidR="00954F84" w:rsidRPr="00C057B9">
        <w:rPr>
          <w:rFonts w:ascii="Times New Roman" w:hAnsi="Times New Roman" w:cs="Times New Roman"/>
        </w:rPr>
        <w:t>might be</w:t>
      </w:r>
      <w:r w:rsidR="000C0611" w:rsidRPr="00C057B9">
        <w:rPr>
          <w:rFonts w:ascii="Times New Roman" w:hAnsi="Times New Roman" w:cs="Times New Roman"/>
        </w:rPr>
        <w:t xml:space="preserve"> rendered capable </w:t>
      </w:r>
      <w:r w:rsidR="00574DD9" w:rsidRPr="00C057B9">
        <w:rPr>
          <w:rFonts w:ascii="Times New Roman" w:hAnsi="Times New Roman" w:cs="Times New Roman"/>
        </w:rPr>
        <w:t xml:space="preserve">also </w:t>
      </w:r>
      <w:r w:rsidR="000C0611" w:rsidRPr="00C057B9">
        <w:rPr>
          <w:rFonts w:ascii="Times New Roman" w:hAnsi="Times New Roman" w:cs="Times New Roman"/>
        </w:rPr>
        <w:t xml:space="preserve">of acknowledging one another as well and of learning from the </w:t>
      </w:r>
      <w:r w:rsidR="00574DD9" w:rsidRPr="00C057B9">
        <w:rPr>
          <w:rFonts w:ascii="Times New Roman" w:hAnsi="Times New Roman" w:cs="Times New Roman"/>
        </w:rPr>
        <w:t xml:space="preserve">particular talents and peculiar experience </w:t>
      </w:r>
      <w:r w:rsidR="007922EB" w:rsidRPr="00C057B9">
        <w:rPr>
          <w:rFonts w:ascii="Times New Roman" w:hAnsi="Times New Roman" w:cs="Times New Roman"/>
        </w:rPr>
        <w:t xml:space="preserve">that is </w:t>
      </w:r>
      <w:proofErr w:type="spellStart"/>
      <w:r w:rsidR="007922EB" w:rsidRPr="00C057B9">
        <w:rPr>
          <w:rFonts w:ascii="Times New Roman" w:hAnsi="Times New Roman" w:cs="Times New Roman"/>
        </w:rPr>
        <w:t>sedimented</w:t>
      </w:r>
      <w:proofErr w:type="spellEnd"/>
      <w:r w:rsidR="007922EB" w:rsidRPr="00C057B9">
        <w:rPr>
          <w:rFonts w:ascii="Times New Roman" w:hAnsi="Times New Roman" w:cs="Times New Roman"/>
        </w:rPr>
        <w:t xml:space="preserve"> into each different cultural tradition—whether of speculation, or contemplation, or analysis</w:t>
      </w:r>
      <w:r w:rsidR="00574DD9" w:rsidRPr="00C057B9">
        <w:rPr>
          <w:rFonts w:ascii="Times New Roman" w:hAnsi="Times New Roman" w:cs="Times New Roman"/>
        </w:rPr>
        <w:t>.</w:t>
      </w:r>
    </w:p>
    <w:p w:rsidR="009B28F8" w:rsidRPr="00C057B9" w:rsidRDefault="009B28F8">
      <w:pPr>
        <w:rPr>
          <w:rFonts w:ascii="Times New Roman" w:hAnsi="Times New Roman" w:cs="Times New Roman"/>
        </w:rPr>
      </w:pPr>
      <w:r w:rsidRPr="00C057B9">
        <w:rPr>
          <w:rFonts w:ascii="Times New Roman" w:hAnsi="Times New Roman" w:cs="Times New Roman"/>
        </w:rPr>
        <w:t xml:space="preserve">As a basis for this exploration, </w:t>
      </w:r>
      <w:r w:rsidR="00E93C32">
        <w:rPr>
          <w:rFonts w:ascii="Times New Roman" w:hAnsi="Times New Roman" w:cs="Times New Roman"/>
        </w:rPr>
        <w:t>one primary</w:t>
      </w:r>
      <w:r w:rsidRPr="00C057B9">
        <w:rPr>
          <w:rFonts w:ascii="Times New Roman" w:hAnsi="Times New Roman" w:cs="Times New Roman"/>
        </w:rPr>
        <w:t xml:space="preserve"> refer</w:t>
      </w:r>
      <w:r w:rsidR="00E93C32">
        <w:rPr>
          <w:rFonts w:ascii="Times New Roman" w:hAnsi="Times New Roman" w:cs="Times New Roman"/>
        </w:rPr>
        <w:t>ence will be</w:t>
      </w:r>
      <w:r w:rsidRPr="00C057B9">
        <w:rPr>
          <w:rFonts w:ascii="Times New Roman" w:hAnsi="Times New Roman" w:cs="Times New Roman"/>
        </w:rPr>
        <w:t xml:space="preserve"> Western </w:t>
      </w:r>
      <w:proofErr w:type="spellStart"/>
      <w:r w:rsidRPr="00C057B9">
        <w:rPr>
          <w:rFonts w:ascii="Times New Roman" w:hAnsi="Times New Roman" w:cs="Times New Roman"/>
        </w:rPr>
        <w:t>apophatic</w:t>
      </w:r>
      <w:proofErr w:type="spellEnd"/>
      <w:r w:rsidRPr="00C057B9">
        <w:rPr>
          <w:rFonts w:ascii="Times New Roman" w:hAnsi="Times New Roman" w:cs="Times New Roman"/>
        </w:rPr>
        <w:t xml:space="preserve"> tradition from Plato to postmodernism.   I am</w:t>
      </w:r>
      <w:r w:rsidR="001F6352" w:rsidRPr="00C057B9">
        <w:rPr>
          <w:rFonts w:ascii="Times New Roman" w:hAnsi="Times New Roman" w:cs="Times New Roman"/>
        </w:rPr>
        <w:t xml:space="preserve"> therefore</w:t>
      </w:r>
      <w:r w:rsidRPr="00C057B9">
        <w:rPr>
          <w:rFonts w:ascii="Times New Roman" w:hAnsi="Times New Roman" w:cs="Times New Roman"/>
        </w:rPr>
        <w:t xml:space="preserve"> setting as </w:t>
      </w:r>
      <w:r w:rsidR="00E93C32">
        <w:rPr>
          <w:rFonts w:ascii="Times New Roman" w:hAnsi="Times New Roman" w:cs="Times New Roman"/>
        </w:rPr>
        <w:t>a basic</w:t>
      </w:r>
      <w:r w:rsidRPr="00C057B9">
        <w:rPr>
          <w:rFonts w:ascii="Times New Roman" w:hAnsi="Times New Roman" w:cs="Times New Roman"/>
        </w:rPr>
        <w:t xml:space="preserve"> text </w:t>
      </w:r>
      <w:r w:rsidR="001F6352" w:rsidRPr="00C057B9">
        <w:rPr>
          <w:rFonts w:ascii="Times New Roman" w:hAnsi="Times New Roman" w:cs="Times New Roman"/>
        </w:rPr>
        <w:t>my</w:t>
      </w:r>
      <w:r w:rsidRPr="00C057B9">
        <w:rPr>
          <w:rFonts w:ascii="Times New Roman" w:hAnsi="Times New Roman" w:cs="Times New Roman"/>
        </w:rPr>
        <w:t xml:space="preserve"> 2-volume </w:t>
      </w:r>
      <w:r w:rsidR="001F6352" w:rsidRPr="00C057B9">
        <w:rPr>
          <w:rFonts w:ascii="Times New Roman" w:hAnsi="Times New Roman" w:cs="Times New Roman"/>
        </w:rPr>
        <w:t xml:space="preserve">work constructing the field and elaborating a theory of apophasis with selections from the most significant </w:t>
      </w:r>
      <w:r w:rsidR="00954F84" w:rsidRPr="00C057B9">
        <w:rPr>
          <w:rFonts w:ascii="Times New Roman" w:hAnsi="Times New Roman" w:cs="Times New Roman"/>
        </w:rPr>
        <w:t xml:space="preserve">historical and contemporary </w:t>
      </w:r>
      <w:r w:rsidR="001F6352" w:rsidRPr="00C057B9">
        <w:rPr>
          <w:rFonts w:ascii="Times New Roman" w:hAnsi="Times New Roman" w:cs="Times New Roman"/>
        </w:rPr>
        <w:t>sources:</w:t>
      </w:r>
    </w:p>
    <w:p w:rsidR="00C057B9" w:rsidRDefault="009B28F8" w:rsidP="00954F8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 w:rsidRPr="00C057B9">
        <w:rPr>
          <w:rFonts w:ascii="Times New Roman" w:hAnsi="Times New Roman" w:cs="Times New Roman"/>
          <w:i/>
        </w:rPr>
        <w:t>On What Cannot Be Said</w:t>
      </w:r>
      <w:r w:rsidRPr="00C057B9">
        <w:rPr>
          <w:rFonts w:ascii="Times New Roman" w:hAnsi="Times New Roman" w:cs="Times New Roman"/>
        </w:rPr>
        <w:t xml:space="preserve">: </w:t>
      </w:r>
    </w:p>
    <w:p w:rsidR="00C057B9" w:rsidRDefault="009B28F8" w:rsidP="00954F8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proofErr w:type="spellStart"/>
      <w:r w:rsidRPr="00C057B9">
        <w:rPr>
          <w:rFonts w:ascii="Times New Roman" w:hAnsi="Times New Roman" w:cs="Times New Roman"/>
          <w:i/>
        </w:rPr>
        <w:t>Apophatic</w:t>
      </w:r>
      <w:proofErr w:type="spellEnd"/>
      <w:r w:rsidRPr="00C057B9">
        <w:rPr>
          <w:rFonts w:ascii="Times New Roman" w:hAnsi="Times New Roman" w:cs="Times New Roman"/>
          <w:i/>
        </w:rPr>
        <w:t xml:space="preserve"> Discourses in Philosophy, Religion, Literature, and the Arts</w:t>
      </w:r>
      <w:r w:rsidRPr="00C057B9">
        <w:rPr>
          <w:rFonts w:ascii="Times New Roman" w:hAnsi="Times New Roman" w:cs="Times New Roman"/>
        </w:rPr>
        <w:t xml:space="preserve"> </w:t>
      </w:r>
      <w:r w:rsidR="00552F21" w:rsidRPr="00C057B9">
        <w:rPr>
          <w:rFonts w:ascii="Times New Roman" w:hAnsi="Times New Roman" w:cs="Times New Roman"/>
        </w:rPr>
        <w:t xml:space="preserve">                 </w:t>
      </w:r>
      <w:r w:rsidR="00C057B9">
        <w:rPr>
          <w:rFonts w:ascii="Times New Roman" w:hAnsi="Times New Roman" w:cs="Times New Roman"/>
        </w:rPr>
        <w:t xml:space="preserve"> </w:t>
      </w:r>
    </w:p>
    <w:p w:rsidR="009B28F8" w:rsidRPr="00C057B9" w:rsidRDefault="00C057B9" w:rsidP="00954F8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</w:t>
      </w:r>
      <w:r w:rsidR="009B28F8" w:rsidRPr="00C057B9">
        <w:rPr>
          <w:rFonts w:ascii="Times New Roman" w:hAnsi="Times New Roman" w:cs="Times New Roman"/>
        </w:rPr>
        <w:t>Notre Dame, Indiana: University of Notre Dame Press, 2007.</w:t>
      </w:r>
    </w:p>
    <w:p w:rsidR="009B28F8" w:rsidRPr="00C057B9" w:rsidRDefault="009B28F8" w:rsidP="00552F21">
      <w:pPr>
        <w:ind w:left="1440"/>
        <w:rPr>
          <w:rFonts w:ascii="Times New Roman" w:hAnsi="Times New Roman" w:cs="Times New Roman"/>
        </w:rPr>
      </w:pPr>
      <w:proofErr w:type="gramStart"/>
      <w:r w:rsidRPr="00C057B9">
        <w:rPr>
          <w:rFonts w:ascii="Times New Roman" w:hAnsi="Times New Roman" w:cs="Times New Roman"/>
        </w:rPr>
        <w:t>Edited with Theoretical and Critical Essays by William Franke</w:t>
      </w:r>
      <w:r w:rsidR="00552F21" w:rsidRPr="00C057B9">
        <w:rPr>
          <w:rFonts w:ascii="Times New Roman" w:hAnsi="Times New Roman" w:cs="Times New Roman"/>
        </w:rPr>
        <w:t xml:space="preserve">                                                         </w:t>
      </w:r>
      <w:r w:rsidRPr="00C057B9">
        <w:rPr>
          <w:rFonts w:ascii="Times New Roman" w:hAnsi="Times New Roman" w:cs="Times New Roman"/>
        </w:rPr>
        <w:t>Vol.</w:t>
      </w:r>
      <w:proofErr w:type="gramEnd"/>
      <w:r w:rsidRPr="00C057B9">
        <w:rPr>
          <w:rFonts w:ascii="Times New Roman" w:hAnsi="Times New Roman" w:cs="Times New Roman"/>
        </w:rPr>
        <w:t xml:space="preserve"> I: Classic Formulations  </w:t>
      </w:r>
      <w:r w:rsidRPr="00C057B9">
        <w:rPr>
          <w:rFonts w:ascii="Times New Roman" w:hAnsi="Times New Roman" w:cs="Times New Roman"/>
        </w:rPr>
        <w:tab/>
      </w:r>
      <w:r w:rsidRPr="00C057B9">
        <w:rPr>
          <w:rFonts w:ascii="Times New Roman" w:hAnsi="Times New Roman" w:cs="Times New Roman"/>
        </w:rPr>
        <w:tab/>
      </w:r>
      <w:r w:rsidRPr="00C057B9">
        <w:rPr>
          <w:rFonts w:ascii="Times New Roman" w:hAnsi="Times New Roman" w:cs="Times New Roman"/>
        </w:rPr>
        <w:tab/>
      </w:r>
      <w:r w:rsidRPr="00C057B9">
        <w:rPr>
          <w:rFonts w:ascii="Times New Roman" w:hAnsi="Times New Roman" w:cs="Times New Roman"/>
        </w:rPr>
        <w:tab/>
      </w:r>
      <w:r w:rsidRPr="00C057B9">
        <w:rPr>
          <w:rFonts w:ascii="Times New Roman" w:hAnsi="Times New Roman" w:cs="Times New Roman"/>
        </w:rPr>
        <w:tab/>
      </w:r>
      <w:r w:rsidRPr="00C057B9">
        <w:rPr>
          <w:rFonts w:ascii="Times New Roman" w:hAnsi="Times New Roman" w:cs="Times New Roman"/>
        </w:rPr>
        <w:tab/>
      </w:r>
      <w:r w:rsidRPr="00C057B9">
        <w:rPr>
          <w:rFonts w:ascii="Times New Roman" w:hAnsi="Times New Roman" w:cs="Times New Roman"/>
        </w:rPr>
        <w:tab/>
        <w:t xml:space="preserve">                    Vol. II: Modern and Contemporary Transformations</w:t>
      </w:r>
    </w:p>
    <w:p w:rsidR="003468C2" w:rsidRPr="00C057B9" w:rsidRDefault="00954F84">
      <w:pPr>
        <w:rPr>
          <w:rFonts w:ascii="Times New Roman" w:hAnsi="Times New Roman" w:cs="Times New Roman"/>
        </w:rPr>
      </w:pPr>
      <w:r w:rsidRPr="00C057B9">
        <w:rPr>
          <w:rFonts w:ascii="Times New Roman" w:hAnsi="Times New Roman" w:cs="Times New Roman"/>
        </w:rPr>
        <w:t>It will help get us off to a running start if the seminar participants</w:t>
      </w:r>
      <w:r w:rsidR="003468C2" w:rsidRPr="00C057B9">
        <w:rPr>
          <w:rFonts w:ascii="Times New Roman" w:hAnsi="Times New Roman" w:cs="Times New Roman"/>
        </w:rPr>
        <w:t xml:space="preserve"> have read the general introductions to each of these volumes as preparation for the course</w:t>
      </w:r>
      <w:r w:rsidR="00E93C32">
        <w:rPr>
          <w:rFonts w:ascii="Times New Roman" w:hAnsi="Times New Roman" w:cs="Times New Roman"/>
        </w:rPr>
        <w:t xml:space="preserve"> when we begin to meet</w:t>
      </w:r>
      <w:r w:rsidR="003468C2" w:rsidRPr="00C057B9">
        <w:rPr>
          <w:rFonts w:ascii="Times New Roman" w:hAnsi="Times New Roman" w:cs="Times New Roman"/>
        </w:rPr>
        <w:t xml:space="preserve"> in mid-February.</w:t>
      </w:r>
    </w:p>
    <w:p w:rsidR="00182F7F" w:rsidRPr="00C057B9" w:rsidRDefault="00954F84">
      <w:pPr>
        <w:rPr>
          <w:rFonts w:ascii="Times New Roman" w:hAnsi="Times New Roman" w:cs="Times New Roman"/>
          <w:i/>
        </w:rPr>
      </w:pPr>
      <w:r w:rsidRPr="00C057B9">
        <w:rPr>
          <w:rFonts w:ascii="Times New Roman" w:hAnsi="Times New Roman" w:cs="Times New Roman"/>
        </w:rPr>
        <w:t xml:space="preserve">Another </w:t>
      </w:r>
      <w:r w:rsidR="00E93C32">
        <w:rPr>
          <w:rFonts w:ascii="Times New Roman" w:hAnsi="Times New Roman" w:cs="Times New Roman"/>
        </w:rPr>
        <w:t xml:space="preserve">basic </w:t>
      </w:r>
      <w:r w:rsidRPr="00C057B9">
        <w:rPr>
          <w:rFonts w:ascii="Times New Roman" w:hAnsi="Times New Roman" w:cs="Times New Roman"/>
        </w:rPr>
        <w:t xml:space="preserve">text </w:t>
      </w:r>
      <w:r w:rsidR="00E93C32">
        <w:rPr>
          <w:rFonts w:ascii="Times New Roman" w:hAnsi="Times New Roman" w:cs="Times New Roman"/>
        </w:rPr>
        <w:t xml:space="preserve">that </w:t>
      </w:r>
      <w:r w:rsidR="00182F7F" w:rsidRPr="00C057B9">
        <w:rPr>
          <w:rFonts w:ascii="Times New Roman" w:hAnsi="Times New Roman" w:cs="Times New Roman"/>
        </w:rPr>
        <w:t xml:space="preserve">I expect </w:t>
      </w:r>
      <w:r w:rsidR="007922EB" w:rsidRPr="00C057B9">
        <w:rPr>
          <w:rFonts w:ascii="Times New Roman" w:hAnsi="Times New Roman" w:cs="Times New Roman"/>
        </w:rPr>
        <w:t xml:space="preserve">us </w:t>
      </w:r>
      <w:r w:rsidR="00182F7F" w:rsidRPr="00C057B9">
        <w:rPr>
          <w:rFonts w:ascii="Times New Roman" w:hAnsi="Times New Roman" w:cs="Times New Roman"/>
        </w:rPr>
        <w:t xml:space="preserve">to work </w:t>
      </w:r>
      <w:r w:rsidRPr="00C057B9">
        <w:rPr>
          <w:rFonts w:ascii="Times New Roman" w:hAnsi="Times New Roman" w:cs="Times New Roman"/>
        </w:rPr>
        <w:t xml:space="preserve">with </w:t>
      </w:r>
      <w:r w:rsidR="007922EB" w:rsidRPr="00C057B9">
        <w:rPr>
          <w:rFonts w:ascii="Times New Roman" w:hAnsi="Times New Roman" w:cs="Times New Roman"/>
        </w:rPr>
        <w:t>in detail in order to set up comparative study specifically with Chinese classical wisdom</w:t>
      </w:r>
      <w:r w:rsidR="00182F7F" w:rsidRPr="00C057B9">
        <w:rPr>
          <w:rFonts w:ascii="Times New Roman" w:hAnsi="Times New Roman" w:cs="Times New Roman"/>
        </w:rPr>
        <w:t xml:space="preserve"> </w:t>
      </w:r>
      <w:r w:rsidRPr="00C057B9">
        <w:rPr>
          <w:rFonts w:ascii="Times New Roman" w:hAnsi="Times New Roman" w:cs="Times New Roman"/>
        </w:rPr>
        <w:t>is</w:t>
      </w:r>
      <w:r w:rsidR="00C057B9" w:rsidRPr="00C057B9">
        <w:rPr>
          <w:rFonts w:ascii="Times New Roman" w:hAnsi="Times New Roman" w:cs="Times New Roman"/>
        </w:rPr>
        <w:t>:</w:t>
      </w:r>
    </w:p>
    <w:p w:rsidR="00C057B9" w:rsidRPr="00A43C20" w:rsidRDefault="00E93C32" w:rsidP="00C057B9">
      <w:pPr>
        <w:ind w:left="720"/>
        <w:rPr>
          <w:rFonts w:ascii="Times New Roman" w:hAnsi="Times New Roman" w:cs="Times New Roman"/>
        </w:rPr>
      </w:pPr>
      <w:r w:rsidRPr="00E93C32">
        <w:rPr>
          <w:rFonts w:ascii="Times New Roman" w:hAnsi="Times New Roman" w:cs="Times New Roman"/>
          <w:lang w:val="fr-FR"/>
        </w:rPr>
        <w:lastRenderedPageBreak/>
        <w:t xml:space="preserve">François Jullien, </w:t>
      </w:r>
      <w:r w:rsidR="00C057B9" w:rsidRPr="00C057B9">
        <w:rPr>
          <w:rFonts w:ascii="Times New Roman" w:hAnsi="Times New Roman" w:cs="Times New Roman"/>
          <w:i/>
          <w:lang w:val="fr-FR"/>
        </w:rPr>
        <w:t xml:space="preserve">Le détour et l’accès: Stratégies du sens en Chine, en Grèce </w:t>
      </w:r>
      <w:r>
        <w:rPr>
          <w:rFonts w:ascii="Times New Roman" w:hAnsi="Times New Roman" w:cs="Times New Roman"/>
          <w:i/>
          <w:lang w:val="fr-FR"/>
        </w:rPr>
        <w:t xml:space="preserve">                          </w:t>
      </w:r>
      <w:r w:rsidR="00C057B9" w:rsidRPr="00C057B9">
        <w:rPr>
          <w:rFonts w:ascii="Times New Roman" w:hAnsi="Times New Roman" w:cs="Times New Roman"/>
          <w:lang w:val="fr-FR"/>
        </w:rPr>
        <w:t xml:space="preserve">(Paris: Grasset, 1995).  </w:t>
      </w:r>
      <w:r w:rsidR="00C057B9">
        <w:rPr>
          <w:rFonts w:ascii="Times New Roman" w:hAnsi="Times New Roman" w:cs="Times New Roman"/>
          <w:lang w:val="fr-FR"/>
        </w:rPr>
        <w:t xml:space="preserve">                  </w:t>
      </w:r>
      <w:r>
        <w:rPr>
          <w:rFonts w:ascii="Times New Roman" w:hAnsi="Times New Roman" w:cs="Times New Roman"/>
          <w:lang w:val="fr-FR"/>
        </w:rPr>
        <w:t xml:space="preserve">                                                                                              </w:t>
      </w:r>
      <w:r w:rsidR="00C057B9" w:rsidRPr="00A43C20">
        <w:rPr>
          <w:rFonts w:ascii="Times New Roman" w:hAnsi="Times New Roman" w:cs="Times New Roman"/>
        </w:rPr>
        <w:t xml:space="preserve">Trans. </w:t>
      </w:r>
      <w:r w:rsidR="00C057B9" w:rsidRPr="00C057B9">
        <w:rPr>
          <w:rFonts w:ascii="Times New Roman" w:hAnsi="Times New Roman" w:cs="Times New Roman"/>
        </w:rPr>
        <w:t xml:space="preserve">Sophie </w:t>
      </w:r>
      <w:proofErr w:type="spellStart"/>
      <w:r w:rsidR="00C057B9" w:rsidRPr="00C057B9">
        <w:rPr>
          <w:rFonts w:ascii="Times New Roman" w:hAnsi="Times New Roman" w:cs="Times New Roman"/>
        </w:rPr>
        <w:t>Hawkes</w:t>
      </w:r>
      <w:proofErr w:type="spellEnd"/>
      <w:r w:rsidR="00C057B9" w:rsidRPr="00C057B9">
        <w:rPr>
          <w:rFonts w:ascii="Times New Roman" w:hAnsi="Times New Roman" w:cs="Times New Roman"/>
        </w:rPr>
        <w:t xml:space="preserve"> as</w:t>
      </w:r>
      <w:r w:rsidR="00C057B9" w:rsidRPr="00C057B9">
        <w:rPr>
          <w:rFonts w:ascii="Times New Roman" w:hAnsi="Times New Roman" w:cs="Times New Roman"/>
          <w:i/>
        </w:rPr>
        <w:t xml:space="preserve"> Detour and Access: Strategies of Meaning in China and Greece</w:t>
      </w:r>
      <w:r w:rsidR="00C057B9" w:rsidRPr="00C057B9">
        <w:rPr>
          <w:rFonts w:ascii="Times New Roman" w:hAnsi="Times New Roman" w:cs="Times New Roman"/>
        </w:rPr>
        <w:t xml:space="preserve"> (New York: Zone Books, 2004).  </w:t>
      </w:r>
    </w:p>
    <w:p w:rsidR="00954F84" w:rsidRPr="00C057B9" w:rsidRDefault="00954F84">
      <w:pPr>
        <w:rPr>
          <w:rFonts w:ascii="Times New Roman" w:hAnsi="Times New Roman" w:cs="Times New Roman"/>
        </w:rPr>
      </w:pPr>
      <w:r w:rsidRPr="00C057B9">
        <w:rPr>
          <w:rFonts w:ascii="Times New Roman" w:hAnsi="Times New Roman" w:cs="Times New Roman"/>
        </w:rPr>
        <w:t xml:space="preserve">We will add further texts in the course of the semester, some of which may be suggested by specific interests of the participants.  </w:t>
      </w:r>
      <w:r w:rsidR="00C10DB8">
        <w:rPr>
          <w:rFonts w:ascii="Times New Roman" w:hAnsi="Times New Roman" w:cs="Times New Roman"/>
        </w:rPr>
        <w:t xml:space="preserve">I mention the two above as </w:t>
      </w:r>
      <w:r w:rsidR="00E93C32">
        <w:rPr>
          <w:rFonts w:ascii="Times New Roman" w:hAnsi="Times New Roman" w:cs="Times New Roman"/>
        </w:rPr>
        <w:t>common resources for us to draw on</w:t>
      </w:r>
      <w:r w:rsidR="00C10DB8">
        <w:rPr>
          <w:rFonts w:ascii="Times New Roman" w:hAnsi="Times New Roman" w:cs="Times New Roman"/>
        </w:rPr>
        <w:t xml:space="preserve"> throughout the course.  Familiarity with them will be our common basis.</w:t>
      </w:r>
    </w:p>
    <w:p w:rsidR="009B28F8" w:rsidRDefault="003468C2">
      <w:pPr>
        <w:rPr>
          <w:rFonts w:ascii="Times New Roman" w:hAnsi="Times New Roman" w:cs="Times New Roman"/>
        </w:rPr>
      </w:pPr>
      <w:r w:rsidRPr="00C057B9">
        <w:rPr>
          <w:rFonts w:ascii="Times New Roman" w:hAnsi="Times New Roman" w:cs="Times New Roman"/>
        </w:rPr>
        <w:t>The</w:t>
      </w:r>
      <w:r w:rsidR="001F6352" w:rsidRPr="00C057B9">
        <w:rPr>
          <w:rFonts w:ascii="Times New Roman" w:hAnsi="Times New Roman" w:cs="Times New Roman"/>
        </w:rPr>
        <w:t xml:space="preserve"> </w:t>
      </w:r>
      <w:proofErr w:type="spellStart"/>
      <w:r w:rsidR="001F6352" w:rsidRPr="00C057B9">
        <w:rPr>
          <w:rFonts w:ascii="Times New Roman" w:hAnsi="Times New Roman" w:cs="Times New Roman"/>
        </w:rPr>
        <w:t>Unsayable</w:t>
      </w:r>
      <w:proofErr w:type="spellEnd"/>
      <w:r w:rsidR="001F6352" w:rsidRPr="00C057B9">
        <w:rPr>
          <w:rFonts w:ascii="Times New Roman" w:hAnsi="Times New Roman" w:cs="Times New Roman"/>
        </w:rPr>
        <w:t xml:space="preserve"> can be the fulcrum for an ethical and political philosophy</w:t>
      </w:r>
      <w:r w:rsidR="00F97993" w:rsidRPr="00C057B9">
        <w:rPr>
          <w:rFonts w:ascii="Times New Roman" w:hAnsi="Times New Roman" w:cs="Times New Roman"/>
        </w:rPr>
        <w:t xml:space="preserve"> (in the manners of Benjamin, Foucault, and </w:t>
      </w:r>
      <w:proofErr w:type="spellStart"/>
      <w:r w:rsidR="00F97993" w:rsidRPr="00C057B9">
        <w:rPr>
          <w:rFonts w:ascii="Times New Roman" w:hAnsi="Times New Roman" w:cs="Times New Roman"/>
        </w:rPr>
        <w:t>Agamben</w:t>
      </w:r>
      <w:proofErr w:type="spellEnd"/>
      <w:r w:rsidR="00F97993" w:rsidRPr="00C057B9">
        <w:rPr>
          <w:rFonts w:ascii="Times New Roman" w:hAnsi="Times New Roman" w:cs="Times New Roman"/>
        </w:rPr>
        <w:t>)</w:t>
      </w:r>
      <w:r w:rsidR="001F6352" w:rsidRPr="00C057B9">
        <w:rPr>
          <w:rFonts w:ascii="Times New Roman" w:hAnsi="Times New Roman" w:cs="Times New Roman"/>
        </w:rPr>
        <w:t xml:space="preserve"> as well as for an approach to the theory of knowledge</w:t>
      </w:r>
      <w:r w:rsidR="00AD3BC6">
        <w:rPr>
          <w:rFonts w:ascii="Times New Roman" w:hAnsi="Times New Roman" w:cs="Times New Roman"/>
        </w:rPr>
        <w:t xml:space="preserve"> (Derrida)</w:t>
      </w:r>
      <w:r w:rsidR="001F6352" w:rsidRPr="00C057B9">
        <w:rPr>
          <w:rFonts w:ascii="Times New Roman" w:hAnsi="Times New Roman" w:cs="Times New Roman"/>
        </w:rPr>
        <w:t>.  It comprises aesthetics and culture and may be a necessary component of an intercultural philosophy adequate to our moment in history.</w:t>
      </w:r>
      <w:r w:rsidR="00247488" w:rsidRPr="00C057B9">
        <w:rPr>
          <w:rFonts w:ascii="Times New Roman" w:hAnsi="Times New Roman" w:cs="Times New Roman"/>
        </w:rPr>
        <w:t xml:space="preserve">  Some selections from </w:t>
      </w:r>
      <w:proofErr w:type="spellStart"/>
      <w:r w:rsidR="00247488" w:rsidRPr="00C057B9">
        <w:rPr>
          <w:rFonts w:ascii="Times New Roman" w:hAnsi="Times New Roman" w:cs="Times New Roman"/>
        </w:rPr>
        <w:t>Badiou</w:t>
      </w:r>
      <w:proofErr w:type="spellEnd"/>
      <w:r w:rsidR="00247488" w:rsidRPr="00C057B9">
        <w:rPr>
          <w:rFonts w:ascii="Times New Roman" w:hAnsi="Times New Roman" w:cs="Times New Roman"/>
        </w:rPr>
        <w:t xml:space="preserve">, </w:t>
      </w:r>
      <w:proofErr w:type="spellStart"/>
      <w:r w:rsidR="00247488" w:rsidRPr="00C057B9">
        <w:rPr>
          <w:rFonts w:ascii="Times New Roman" w:hAnsi="Times New Roman" w:cs="Times New Roman"/>
        </w:rPr>
        <w:t>Agamben</w:t>
      </w:r>
      <w:proofErr w:type="spellEnd"/>
      <w:r w:rsidR="00247488" w:rsidRPr="00C057B9">
        <w:rPr>
          <w:rFonts w:ascii="Times New Roman" w:hAnsi="Times New Roman" w:cs="Times New Roman"/>
        </w:rPr>
        <w:t xml:space="preserve">, and </w:t>
      </w:r>
      <w:proofErr w:type="spellStart"/>
      <w:r w:rsidR="00247488" w:rsidRPr="00C057B9">
        <w:rPr>
          <w:rFonts w:ascii="Times New Roman" w:hAnsi="Times New Roman" w:cs="Times New Roman"/>
        </w:rPr>
        <w:t>Zizek</w:t>
      </w:r>
      <w:proofErr w:type="spellEnd"/>
      <w:r w:rsidR="00247488" w:rsidRPr="00C057B9">
        <w:rPr>
          <w:rFonts w:ascii="Times New Roman" w:hAnsi="Times New Roman" w:cs="Times New Roman"/>
        </w:rPr>
        <w:t xml:space="preserve"> will also be introduced in pursuit of the question of a new understanding of universality.</w:t>
      </w:r>
    </w:p>
    <w:p w:rsidR="004B5E71" w:rsidRDefault="004B5E71">
      <w:pPr>
        <w:rPr>
          <w:rFonts w:ascii="Times New Roman" w:hAnsi="Times New Roman" w:cs="Times New Roman"/>
        </w:rPr>
      </w:pPr>
    </w:p>
    <w:p w:rsidR="004B5E71" w:rsidRDefault="004B5E71" w:rsidP="00D26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Bibliography</w:t>
      </w:r>
    </w:p>
    <w:p w:rsidR="00D267E5" w:rsidRDefault="00D267E5" w:rsidP="00D267E5">
      <w:pPr>
        <w:spacing w:after="0" w:line="240" w:lineRule="auto"/>
        <w:rPr>
          <w:rFonts w:ascii="Times New Roman" w:hAnsi="Times New Roman" w:cs="Times New Roman"/>
        </w:rPr>
      </w:pPr>
    </w:p>
    <w:p w:rsidR="00D267E5" w:rsidRDefault="004B5E71" w:rsidP="00D26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Eliot Deutsch, </w:t>
      </w:r>
      <w:r>
        <w:rPr>
          <w:rFonts w:ascii="Times New Roman" w:hAnsi="Times New Roman" w:cs="Times New Roman"/>
          <w:i/>
        </w:rPr>
        <w:t xml:space="preserve">Culture and Modernity: East-West Philosophic Perspectives </w:t>
      </w:r>
      <w:r>
        <w:rPr>
          <w:rFonts w:ascii="Times New Roman" w:hAnsi="Times New Roman" w:cs="Times New Roman"/>
        </w:rPr>
        <w:t>(Honolulu, University of Hawai’i Press, 1991)</w:t>
      </w:r>
    </w:p>
    <w:p w:rsidR="00D267E5" w:rsidRDefault="00D267E5" w:rsidP="00D26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5E71" w:rsidRDefault="004B5E71" w:rsidP="00D26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L. Hall and Roger T. Ames, </w:t>
      </w:r>
      <w:r>
        <w:rPr>
          <w:rFonts w:ascii="Times New Roman" w:hAnsi="Times New Roman" w:cs="Times New Roman"/>
          <w:i/>
        </w:rPr>
        <w:t>Anticipating China: Thinking through th</w:t>
      </w:r>
      <w:r w:rsidR="00764549">
        <w:rPr>
          <w:rFonts w:ascii="Times New Roman" w:hAnsi="Times New Roman" w:cs="Times New Roman"/>
          <w:i/>
        </w:rPr>
        <w:t>e Narratives of Chinese and Wes</w:t>
      </w:r>
      <w:r>
        <w:rPr>
          <w:rFonts w:ascii="Times New Roman" w:hAnsi="Times New Roman" w:cs="Times New Roman"/>
          <w:i/>
        </w:rPr>
        <w:t xml:space="preserve">tern Culture </w:t>
      </w:r>
      <w:r>
        <w:rPr>
          <w:rFonts w:ascii="Times New Roman" w:hAnsi="Times New Roman" w:cs="Times New Roman"/>
        </w:rPr>
        <w:t xml:space="preserve">(Albany: State University of New York Press, 1995) </w:t>
      </w:r>
    </w:p>
    <w:p w:rsidR="00D267E5" w:rsidRDefault="00D267E5" w:rsidP="00D267E5">
      <w:pPr>
        <w:spacing w:after="0" w:line="240" w:lineRule="auto"/>
        <w:rPr>
          <w:rFonts w:ascii="Times New Roman" w:hAnsi="Times New Roman" w:cs="Times New Roman"/>
        </w:rPr>
      </w:pPr>
    </w:p>
    <w:p w:rsidR="000D5AE1" w:rsidRDefault="004B5E71" w:rsidP="00D26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L. Hall and Roger T. Ames, </w:t>
      </w:r>
      <w:r>
        <w:rPr>
          <w:rFonts w:ascii="Times New Roman" w:hAnsi="Times New Roman" w:cs="Times New Roman"/>
          <w:i/>
        </w:rPr>
        <w:t xml:space="preserve">Thinking from the Han: Self, Truth, and Transcendence in Chinese and Western Culture </w:t>
      </w:r>
      <w:r>
        <w:rPr>
          <w:rFonts w:ascii="Times New Roman" w:hAnsi="Times New Roman" w:cs="Times New Roman"/>
        </w:rPr>
        <w:t xml:space="preserve">(Albany: State University of New York Press, 1998).  </w:t>
      </w:r>
    </w:p>
    <w:p w:rsidR="00D267E5" w:rsidRPr="00CE0EA2" w:rsidRDefault="00D267E5" w:rsidP="00D267E5">
      <w:pPr>
        <w:spacing w:after="0" w:line="240" w:lineRule="auto"/>
        <w:rPr>
          <w:rFonts w:ascii="Times New Roman" w:hAnsi="Times New Roman" w:cs="Times New Roman"/>
        </w:rPr>
      </w:pPr>
    </w:p>
    <w:p w:rsidR="00D267E5" w:rsidRDefault="000D5AE1" w:rsidP="00D267E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149FE">
        <w:rPr>
          <w:rFonts w:ascii="Times New Roman" w:hAnsi="Times New Roman" w:cs="Times New Roman"/>
          <w:sz w:val="24"/>
          <w:szCs w:val="24"/>
        </w:rPr>
        <w:t>Ames, “</w:t>
      </w:r>
      <w:proofErr w:type="spellStart"/>
      <w:r w:rsidRPr="00C149FE">
        <w:rPr>
          <w:rFonts w:ascii="Times New Roman" w:hAnsi="Times New Roman" w:cs="Times New Roman"/>
          <w:sz w:val="24"/>
          <w:szCs w:val="24"/>
        </w:rPr>
        <w:t>Paranomasia</w:t>
      </w:r>
      <w:proofErr w:type="spellEnd"/>
      <w:r w:rsidRPr="00C149FE">
        <w:rPr>
          <w:rFonts w:ascii="Times New Roman" w:hAnsi="Times New Roman" w:cs="Times New Roman"/>
          <w:sz w:val="24"/>
          <w:szCs w:val="24"/>
        </w:rPr>
        <w:t xml:space="preserve">: A Confucian Way of Making Meaning,” in </w:t>
      </w:r>
      <w:r w:rsidRPr="00C149FE">
        <w:rPr>
          <w:rFonts w:ascii="Times New Roman" w:hAnsi="Times New Roman" w:cs="Times New Roman"/>
          <w:i/>
          <w:sz w:val="24"/>
          <w:szCs w:val="24"/>
        </w:rPr>
        <w:t>Confucius Now: Contemporary Encounters with the Analects,</w:t>
      </w:r>
      <w:r w:rsidRPr="00C149FE">
        <w:rPr>
          <w:rFonts w:ascii="Times New Roman" w:hAnsi="Times New Roman" w:cs="Times New Roman"/>
          <w:sz w:val="24"/>
          <w:szCs w:val="24"/>
        </w:rPr>
        <w:t xml:space="preserve"> ed. </w:t>
      </w:r>
      <w:r w:rsidRPr="002A3287">
        <w:rPr>
          <w:rFonts w:ascii="Times New Roman" w:hAnsi="Times New Roman" w:cs="Times New Roman"/>
          <w:sz w:val="24"/>
          <w:szCs w:val="24"/>
        </w:rPr>
        <w:t>David Jones (La Salle, IL: Open Court, 1992), 37-48.</w:t>
      </w:r>
    </w:p>
    <w:p w:rsidR="00D267E5" w:rsidRDefault="00D267E5" w:rsidP="00D267E5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:rsidR="00D267E5" w:rsidRDefault="00D267E5" w:rsidP="00D267E5">
      <w:pPr>
        <w:spacing w:after="0" w:line="240" w:lineRule="auto"/>
        <w:rPr>
          <w:rFonts w:ascii="Times New Roman" w:hAnsi="Times New Roman" w:cs="Times New Roman"/>
        </w:rPr>
      </w:pPr>
      <w:r w:rsidRPr="004F3991">
        <w:rPr>
          <w:rFonts w:ascii="Times New Roman" w:hAnsi="Times New Roman" w:cs="Times New Roman"/>
        </w:rPr>
        <w:t>Ames and Hall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 xml:space="preserve">Focusing the Familiar: A Translation and Philosophical Interpretation of the </w:t>
      </w:r>
      <w:proofErr w:type="spellStart"/>
      <w:r>
        <w:rPr>
          <w:rFonts w:ascii="Times New Roman" w:hAnsi="Times New Roman" w:cs="Times New Roman"/>
          <w:i/>
        </w:rPr>
        <w:t>Zhongyong</w:t>
      </w:r>
      <w:proofErr w:type="spellEnd"/>
      <w:r>
        <w:rPr>
          <w:rFonts w:ascii="Times New Roman" w:hAnsi="Times New Roman" w:cs="Times New Roman"/>
        </w:rPr>
        <w:t>. Honolulu: University of Hawai’i Press,</w:t>
      </w:r>
      <w:r w:rsidRPr="004F3991">
        <w:rPr>
          <w:rFonts w:ascii="Times New Roman" w:hAnsi="Times New Roman" w:cs="Times New Roman"/>
        </w:rPr>
        <w:t xml:space="preserve"> 2001</w:t>
      </w:r>
      <w:r>
        <w:rPr>
          <w:rFonts w:ascii="Times New Roman" w:hAnsi="Times New Roman" w:cs="Times New Roman"/>
        </w:rPr>
        <w:t>.</w:t>
      </w:r>
    </w:p>
    <w:p w:rsidR="00D267E5" w:rsidRDefault="00D267E5" w:rsidP="00D267E5">
      <w:pPr>
        <w:spacing w:after="0" w:line="240" w:lineRule="auto"/>
        <w:rPr>
          <w:rFonts w:ascii="Times New Roman" w:hAnsi="Times New Roman" w:cs="Times New Roman"/>
        </w:rPr>
      </w:pPr>
    </w:p>
    <w:p w:rsidR="00D267E5" w:rsidRDefault="00D267E5" w:rsidP="00D267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W. </w:t>
      </w:r>
      <w:proofErr w:type="spellStart"/>
      <w:r>
        <w:rPr>
          <w:rFonts w:ascii="Times New Roman" w:hAnsi="Times New Roman" w:cs="Times New Roman"/>
        </w:rPr>
        <w:t>Smid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Methodologies of Comparative Philosophy: The Pragmatist and Process Traditions</w:t>
      </w:r>
      <w:r>
        <w:rPr>
          <w:rFonts w:ascii="Times New Roman" w:hAnsi="Times New Roman" w:cs="Times New Roman"/>
        </w:rPr>
        <w:t>. Albany: State University of New York Press, 2009.</w:t>
      </w:r>
    </w:p>
    <w:p w:rsidR="00D267E5" w:rsidRDefault="00D267E5" w:rsidP="00D267E5">
      <w:pPr>
        <w:spacing w:after="0" w:line="240" w:lineRule="auto"/>
        <w:rPr>
          <w:rFonts w:ascii="Times New Roman" w:hAnsi="Times New Roman" w:cs="Times New Roman"/>
        </w:rPr>
      </w:pPr>
    </w:p>
    <w:p w:rsidR="00D267E5" w:rsidRDefault="00D267E5" w:rsidP="00D267E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CE0EA2">
        <w:rPr>
          <w:rFonts w:ascii="Times New Roman" w:hAnsi="Times New Roman" w:cs="Times New Roman"/>
          <w:sz w:val="24"/>
          <w:szCs w:val="24"/>
        </w:rPr>
        <w:t xml:space="preserve">A. C. Graham, </w:t>
      </w:r>
      <w:r w:rsidRPr="00CE0EA2">
        <w:rPr>
          <w:rFonts w:ascii="Times New Roman" w:hAnsi="Times New Roman" w:cs="Times New Roman"/>
          <w:i/>
          <w:sz w:val="24"/>
          <w:szCs w:val="24"/>
        </w:rPr>
        <w:t>Disputers of the Tao: Philosophical Argument in Ancient China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0EA2">
        <w:rPr>
          <w:rFonts w:ascii="Times New Roman" w:hAnsi="Times New Roman" w:cs="Times New Roman"/>
          <w:sz w:val="24"/>
          <w:szCs w:val="24"/>
        </w:rPr>
        <w:t>La Salle, IL: Open Court, 1989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7E5" w:rsidRDefault="00D267E5" w:rsidP="00D267E5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CE0EA2">
        <w:rPr>
          <w:rFonts w:ascii="Times New Roman" w:hAnsi="Times New Roman" w:cs="Times New Roman"/>
          <w:sz w:val="24"/>
          <w:szCs w:val="24"/>
        </w:rPr>
        <w:t xml:space="preserve"> </w:t>
      </w:r>
      <w:r w:rsidRPr="00CE0EA2">
        <w:rPr>
          <w:rFonts w:ascii="Times New Roman" w:hAnsi="Times New Roman" w:cs="Times New Roman"/>
          <w:i/>
          <w:sz w:val="24"/>
          <w:szCs w:val="24"/>
        </w:rPr>
        <w:t xml:space="preserve">Unreason </w:t>
      </w:r>
      <w:proofErr w:type="gramStart"/>
      <w:r w:rsidRPr="00CE0EA2">
        <w:rPr>
          <w:rFonts w:ascii="Times New Roman" w:hAnsi="Times New Roman" w:cs="Times New Roman"/>
          <w:i/>
          <w:sz w:val="24"/>
          <w:szCs w:val="24"/>
        </w:rPr>
        <w:t>Within</w:t>
      </w:r>
      <w:proofErr w:type="gramEnd"/>
      <w:r w:rsidRPr="00CE0EA2">
        <w:rPr>
          <w:rFonts w:ascii="Times New Roman" w:hAnsi="Times New Roman" w:cs="Times New Roman"/>
          <w:i/>
          <w:sz w:val="24"/>
          <w:szCs w:val="24"/>
        </w:rPr>
        <w:t xml:space="preserve"> Reason: Essays on the Outskirts of Rationality</w:t>
      </w:r>
      <w:r w:rsidRPr="00CE0EA2">
        <w:rPr>
          <w:rFonts w:ascii="Times New Roman" w:hAnsi="Times New Roman" w:cs="Times New Roman"/>
          <w:sz w:val="24"/>
          <w:szCs w:val="24"/>
        </w:rPr>
        <w:t xml:space="preserve"> </w:t>
      </w:r>
      <w:r w:rsidRPr="00CE0EA2">
        <w:rPr>
          <w:rFonts w:ascii="Times New Roman" w:hAnsi="Times New Roman" w:cs="Times New Roman"/>
          <w:i/>
          <w:sz w:val="24"/>
          <w:szCs w:val="24"/>
        </w:rPr>
        <w:t>China</w:t>
      </w:r>
      <w:r>
        <w:rPr>
          <w:rFonts w:ascii="Times New Roman" w:hAnsi="Times New Roman" w:cs="Times New Roman"/>
          <w:sz w:val="24"/>
          <w:szCs w:val="24"/>
        </w:rPr>
        <w:t>. La Salle, IL: Open Court, 1992</w:t>
      </w:r>
      <w:r w:rsidRPr="00CE0EA2">
        <w:rPr>
          <w:rFonts w:ascii="Times New Roman" w:hAnsi="Times New Roman" w:cs="Times New Roman"/>
          <w:sz w:val="24"/>
          <w:szCs w:val="24"/>
        </w:rPr>
        <w:t>.</w:t>
      </w:r>
    </w:p>
    <w:p w:rsidR="000D5AE1" w:rsidRPr="002A3287" w:rsidRDefault="000D5AE1" w:rsidP="00D267E5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:rsidR="000D5AE1" w:rsidRDefault="000D5AE1" w:rsidP="00D267E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A3287">
        <w:rPr>
          <w:rFonts w:ascii="Times New Roman" w:hAnsi="Times New Roman" w:cs="Times New Roman"/>
          <w:sz w:val="24"/>
          <w:szCs w:val="24"/>
        </w:rPr>
        <w:t xml:space="preserve">Chad Hansen, “Ancient Chinese Theories of Language,” </w:t>
      </w:r>
      <w:r w:rsidRPr="002A3287">
        <w:rPr>
          <w:rFonts w:ascii="Times New Roman" w:hAnsi="Times New Roman" w:cs="Times New Roman"/>
          <w:i/>
          <w:sz w:val="24"/>
          <w:szCs w:val="24"/>
        </w:rPr>
        <w:t>Journal of Chinese Philosophy</w:t>
      </w:r>
      <w:r w:rsidRPr="002A3287">
        <w:rPr>
          <w:rFonts w:ascii="Times New Roman" w:hAnsi="Times New Roman" w:cs="Times New Roman"/>
          <w:sz w:val="24"/>
          <w:szCs w:val="24"/>
        </w:rPr>
        <w:t xml:space="preserve"> 2/3 (1975); 245-83; </w:t>
      </w:r>
    </w:p>
    <w:p w:rsidR="000D5AE1" w:rsidRDefault="000D5AE1" w:rsidP="00D267E5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_____. </w:t>
      </w:r>
      <w:proofErr w:type="gramStart"/>
      <w:r w:rsidRPr="002A3287">
        <w:rPr>
          <w:rFonts w:ascii="Times New Roman" w:hAnsi="Times New Roman" w:cs="Times New Roman"/>
          <w:i/>
          <w:sz w:val="24"/>
          <w:szCs w:val="24"/>
        </w:rPr>
        <w:t>Language and Logic in Ancient China</w:t>
      </w:r>
      <w:r w:rsidRPr="002A3287">
        <w:rPr>
          <w:rFonts w:ascii="Times New Roman" w:hAnsi="Times New Roman" w:cs="Times New Roman"/>
          <w:sz w:val="24"/>
          <w:szCs w:val="24"/>
        </w:rPr>
        <w:t xml:space="preserve"> (Ann Arbor: University of Michigan Press, 1983)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5AE1" w:rsidRDefault="000D5AE1" w:rsidP="00D267E5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_____. </w:t>
      </w:r>
      <w:r w:rsidRPr="002A3287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2A3287">
        <w:rPr>
          <w:rFonts w:ascii="Times New Roman" w:hAnsi="Times New Roman" w:cs="Times New Roman"/>
          <w:i/>
          <w:sz w:val="24"/>
          <w:szCs w:val="24"/>
        </w:rPr>
        <w:t>Daost</w:t>
      </w:r>
      <w:proofErr w:type="spellEnd"/>
      <w:r w:rsidRPr="002A3287">
        <w:rPr>
          <w:rFonts w:ascii="Times New Roman" w:hAnsi="Times New Roman" w:cs="Times New Roman"/>
          <w:i/>
          <w:sz w:val="24"/>
          <w:szCs w:val="24"/>
        </w:rPr>
        <w:t xml:space="preserve"> Theory of Chinese Thought </w:t>
      </w:r>
      <w:r w:rsidRPr="002A3287">
        <w:rPr>
          <w:rFonts w:ascii="Times New Roman" w:hAnsi="Times New Roman" w:cs="Times New Roman"/>
          <w:sz w:val="24"/>
          <w:szCs w:val="24"/>
        </w:rPr>
        <w:t>(Hong Kong: Oxford University Press, 1992)</w:t>
      </w:r>
    </w:p>
    <w:p w:rsidR="000D5AE1" w:rsidRPr="002A3287" w:rsidRDefault="000D5AE1" w:rsidP="000D5AE1">
      <w:pPr>
        <w:pStyle w:val="FootnoteText"/>
        <w:spacing w:line="360" w:lineRule="auto"/>
      </w:pPr>
    </w:p>
    <w:p w:rsidR="000D5AE1" w:rsidRDefault="000D5AE1" w:rsidP="000D5AE1">
      <w:pPr>
        <w:rPr>
          <w:rFonts w:ascii="Times New Roman" w:hAnsi="Times New Roman" w:cs="Times New Roman"/>
        </w:rPr>
      </w:pPr>
    </w:p>
    <w:p w:rsidR="00213AA1" w:rsidRDefault="00213AA1" w:rsidP="000D5A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Requirements</w:t>
      </w:r>
    </w:p>
    <w:p w:rsidR="00213AA1" w:rsidRPr="004B5E71" w:rsidRDefault="00213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seminar will be organized as a workshop around the participants’ research projects.  I will present my own project:  “</w:t>
      </w:r>
      <w:proofErr w:type="spellStart"/>
      <w:r>
        <w:rPr>
          <w:rFonts w:ascii="Times New Roman" w:hAnsi="Times New Roman" w:cs="Times New Roman"/>
        </w:rPr>
        <w:t>Apophatic</w:t>
      </w:r>
      <w:proofErr w:type="spellEnd"/>
      <w:r>
        <w:rPr>
          <w:rFonts w:ascii="Times New Roman" w:hAnsi="Times New Roman" w:cs="Times New Roman"/>
        </w:rPr>
        <w:t xml:space="preserve"> Paths from Europe to China: Regions without Borders,” and in the course of the semester we will examine each student’s own project.  Thus an oral presentation and a research paper will be required.  MA students should write 15-page research papers and PhD </w:t>
      </w:r>
      <w:proofErr w:type="gramStart"/>
      <w:r>
        <w:rPr>
          <w:rFonts w:ascii="Times New Roman" w:hAnsi="Times New Roman" w:cs="Times New Roman"/>
        </w:rPr>
        <w:t>students</w:t>
      </w:r>
      <w:proofErr w:type="gramEnd"/>
      <w:r>
        <w:rPr>
          <w:rFonts w:ascii="Times New Roman" w:hAnsi="Times New Roman" w:cs="Times New Roman"/>
        </w:rPr>
        <w:t xml:space="preserve"> 25-page papers.</w:t>
      </w:r>
    </w:p>
    <w:sectPr w:rsidR="00213AA1" w:rsidRPr="004B5E71" w:rsidSect="00B8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75200"/>
    <w:multiLevelType w:val="multilevel"/>
    <w:tmpl w:val="933A8F16"/>
    <w:lvl w:ilvl="0">
      <w:start w:val="1"/>
      <w:numFmt w:val="none"/>
      <w:lvlText w:val=""/>
      <w:legacy w:legacy="1" w:legacySpace="120" w:legacyIndent="360"/>
      <w:lvlJc w:val="left"/>
      <w:pPr>
        <w:ind w:left="810" w:hanging="360"/>
      </w:pPr>
      <w:rPr>
        <w:rFonts w:ascii="Symbol" w:hAnsi="Symbol" w:hint="default"/>
        <w:i w:val="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53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9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25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61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97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33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2540D"/>
    <w:rsid w:val="000208BF"/>
    <w:rsid w:val="00054BF2"/>
    <w:rsid w:val="000659F4"/>
    <w:rsid w:val="000A2A37"/>
    <w:rsid w:val="000C0611"/>
    <w:rsid w:val="000D5AE1"/>
    <w:rsid w:val="00182F7F"/>
    <w:rsid w:val="001B4E0B"/>
    <w:rsid w:val="001F6352"/>
    <w:rsid w:val="00200CC8"/>
    <w:rsid w:val="00213AA1"/>
    <w:rsid w:val="00216AAF"/>
    <w:rsid w:val="00247488"/>
    <w:rsid w:val="00267A58"/>
    <w:rsid w:val="002D06C0"/>
    <w:rsid w:val="0032540D"/>
    <w:rsid w:val="003468C2"/>
    <w:rsid w:val="003D3E32"/>
    <w:rsid w:val="00447D97"/>
    <w:rsid w:val="004624D8"/>
    <w:rsid w:val="004B5E71"/>
    <w:rsid w:val="00516794"/>
    <w:rsid w:val="00552F21"/>
    <w:rsid w:val="0056237E"/>
    <w:rsid w:val="00574DD9"/>
    <w:rsid w:val="005A759F"/>
    <w:rsid w:val="006952A3"/>
    <w:rsid w:val="00764549"/>
    <w:rsid w:val="00780B7B"/>
    <w:rsid w:val="007922EB"/>
    <w:rsid w:val="007A51A8"/>
    <w:rsid w:val="00815A4E"/>
    <w:rsid w:val="008625D5"/>
    <w:rsid w:val="00954F84"/>
    <w:rsid w:val="009B28F8"/>
    <w:rsid w:val="009B71A1"/>
    <w:rsid w:val="00A43C20"/>
    <w:rsid w:val="00AD3BC6"/>
    <w:rsid w:val="00B800A6"/>
    <w:rsid w:val="00BB39B3"/>
    <w:rsid w:val="00C057B9"/>
    <w:rsid w:val="00C10DB8"/>
    <w:rsid w:val="00CB31D2"/>
    <w:rsid w:val="00D03726"/>
    <w:rsid w:val="00D267E5"/>
    <w:rsid w:val="00D4564C"/>
    <w:rsid w:val="00E93C32"/>
    <w:rsid w:val="00E96409"/>
    <w:rsid w:val="00F51773"/>
    <w:rsid w:val="00F65701"/>
    <w:rsid w:val="00F9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Mang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1A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D5A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5A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D5A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69E27-9AB1-40B3-BD37-47FBF716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942</Words>
  <Characters>5003</Characters>
  <Application>Microsoft Office Word</Application>
  <DocSecurity>0</DocSecurity>
  <Lines>66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frankewp</dc:creator>
  <cp:lastModifiedBy>frankewp</cp:lastModifiedBy>
  <cp:revision>3</cp:revision>
  <dcterms:created xsi:type="dcterms:W3CDTF">2014-02-14T10:38:00Z</dcterms:created>
  <dcterms:modified xsi:type="dcterms:W3CDTF">2014-03-07T07:43:00Z</dcterms:modified>
</cp:coreProperties>
</file>