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4A334" w14:textId="77777777" w:rsidR="00D763FB" w:rsidRPr="007D5DB7" w:rsidRDefault="00D763FB">
      <w:pPr>
        <w:rPr>
          <w:sz w:val="28"/>
        </w:rPr>
      </w:pPr>
      <w:bookmarkStart w:id="0" w:name="_GoBack"/>
      <w:bookmarkEnd w:id="0"/>
      <w:r w:rsidRPr="007D5DB7">
        <w:rPr>
          <w:sz w:val="28"/>
        </w:rPr>
        <w:t xml:space="preserve">Graduate Diversity and Inclusion Committee </w:t>
      </w:r>
      <w:r w:rsidR="007D5DB7">
        <w:rPr>
          <w:sz w:val="28"/>
        </w:rPr>
        <w:br/>
      </w:r>
      <w:r w:rsidRPr="007D5DB7">
        <w:rPr>
          <w:sz w:val="28"/>
        </w:rPr>
        <w:t>Meeting Notes   1/30/17</w:t>
      </w:r>
    </w:p>
    <w:p w14:paraId="5FF5CD57" w14:textId="77777777" w:rsidR="007D5DB7" w:rsidRPr="007D5DB7" w:rsidRDefault="00D763FB" w:rsidP="007D5DB7">
      <w:pPr>
        <w:rPr>
          <w:rFonts w:ascii="Tahoma" w:hAnsi="Tahoma" w:cs="Tahoma"/>
          <w:color w:val="000000"/>
          <w:sz w:val="20"/>
          <w:szCs w:val="20"/>
        </w:rPr>
      </w:pPr>
      <w:r>
        <w:t xml:space="preserve">In our </w:t>
      </w:r>
      <w:r w:rsidR="007D5DB7">
        <w:t>December</w:t>
      </w:r>
      <w:r>
        <w:t xml:space="preserve"> meeting we met to prioritize </w:t>
      </w:r>
      <w:r>
        <w:rPr>
          <w:rFonts w:ascii="Tahoma" w:hAnsi="Tahoma" w:cs="Tahoma"/>
          <w:color w:val="000000"/>
          <w:sz w:val="20"/>
          <w:szCs w:val="20"/>
        </w:rPr>
        <w:t xml:space="preserve">five goals and recommendations from the Diversity, Inclusion, and Community Report.  </w:t>
      </w:r>
      <w:r w:rsidR="007D5DB7">
        <w:rPr>
          <w:rFonts w:ascii="Tahoma" w:hAnsi="Tahoma" w:cs="Tahoma"/>
          <w:color w:val="000000"/>
          <w:sz w:val="20"/>
          <w:szCs w:val="20"/>
        </w:rPr>
        <w:t xml:space="preserve">Richard was able to share and discuss these priorities with the Dean of the Graduate School, Mark Wallace.  </w:t>
      </w:r>
    </w:p>
    <w:p w14:paraId="73D37F6F" w14:textId="77777777" w:rsidR="00D763FB" w:rsidRPr="00D713CA" w:rsidRDefault="007D5DB7">
      <w:pPr>
        <w:rPr>
          <w:rFonts w:ascii="Tahoma" w:hAnsi="Tahoma" w:cs="Tahoma"/>
          <w:sz w:val="20"/>
          <w:szCs w:val="20"/>
        </w:rPr>
      </w:pPr>
      <w:r>
        <w:rPr>
          <w:rFonts w:ascii="Tahoma" w:hAnsi="Tahoma" w:cs="Tahoma"/>
          <w:color w:val="000000"/>
          <w:sz w:val="20"/>
          <w:szCs w:val="20"/>
        </w:rPr>
        <w:t>To make it easy to follow these notes and since I like to c</w:t>
      </w:r>
      <w:r w:rsidRPr="007D5DB7">
        <w:rPr>
          <w:rFonts w:ascii="Tahoma" w:hAnsi="Tahoma" w:cs="Tahoma"/>
          <w:color w:val="0070C0"/>
          <w:sz w:val="20"/>
          <w:szCs w:val="20"/>
        </w:rPr>
        <w:t>o</w:t>
      </w:r>
      <w:r w:rsidRPr="009108A4">
        <w:rPr>
          <w:rFonts w:ascii="Tahoma" w:hAnsi="Tahoma" w:cs="Tahoma"/>
          <w:color w:val="00B050"/>
          <w:sz w:val="20"/>
          <w:szCs w:val="20"/>
        </w:rPr>
        <w:t>l</w:t>
      </w:r>
      <w:r>
        <w:rPr>
          <w:rFonts w:ascii="Tahoma" w:hAnsi="Tahoma" w:cs="Tahoma"/>
          <w:color w:val="000000"/>
          <w:sz w:val="20"/>
          <w:szCs w:val="20"/>
        </w:rPr>
        <w:t>o</w:t>
      </w:r>
      <w:r w:rsidRPr="007D5DB7">
        <w:rPr>
          <w:rFonts w:ascii="Tahoma" w:hAnsi="Tahoma" w:cs="Tahoma"/>
          <w:color w:val="0070C0"/>
          <w:sz w:val="20"/>
          <w:szCs w:val="20"/>
        </w:rPr>
        <w:t>r</w:t>
      </w:r>
      <w:r>
        <w:rPr>
          <w:rFonts w:ascii="Tahoma" w:hAnsi="Tahoma" w:cs="Tahoma"/>
          <w:color w:val="000000"/>
          <w:sz w:val="20"/>
          <w:szCs w:val="20"/>
        </w:rPr>
        <w:t xml:space="preserve"> </w:t>
      </w:r>
      <w:r w:rsidRPr="009108A4">
        <w:rPr>
          <w:rFonts w:ascii="Tahoma" w:hAnsi="Tahoma" w:cs="Tahoma"/>
          <w:color w:val="00B050"/>
          <w:sz w:val="20"/>
          <w:szCs w:val="20"/>
        </w:rPr>
        <w:t>c</w:t>
      </w:r>
      <w:r>
        <w:rPr>
          <w:rFonts w:ascii="Tahoma" w:hAnsi="Tahoma" w:cs="Tahoma"/>
          <w:color w:val="000000"/>
          <w:sz w:val="20"/>
          <w:szCs w:val="20"/>
        </w:rPr>
        <w:t>o</w:t>
      </w:r>
      <w:r w:rsidRPr="007D5DB7">
        <w:rPr>
          <w:rFonts w:ascii="Tahoma" w:hAnsi="Tahoma" w:cs="Tahoma"/>
          <w:color w:val="0070C0"/>
          <w:sz w:val="20"/>
          <w:szCs w:val="20"/>
        </w:rPr>
        <w:t>d</w:t>
      </w:r>
      <w:r w:rsidRPr="009108A4">
        <w:rPr>
          <w:rFonts w:ascii="Tahoma" w:hAnsi="Tahoma" w:cs="Tahoma"/>
          <w:color w:val="00B050"/>
          <w:sz w:val="20"/>
          <w:szCs w:val="20"/>
        </w:rPr>
        <w:t>e</w:t>
      </w:r>
      <w:r>
        <w:rPr>
          <w:rFonts w:ascii="Tahoma" w:hAnsi="Tahoma" w:cs="Tahoma"/>
          <w:color w:val="000000"/>
          <w:sz w:val="20"/>
          <w:szCs w:val="20"/>
        </w:rPr>
        <w:t xml:space="preserve"> things, I’ve color coded the discussion points below.  </w:t>
      </w:r>
      <w:r w:rsidR="00CC6F53">
        <w:rPr>
          <w:rFonts w:ascii="Tahoma" w:hAnsi="Tahoma" w:cs="Tahoma"/>
          <w:color w:val="000000"/>
          <w:sz w:val="20"/>
          <w:szCs w:val="20"/>
        </w:rPr>
        <w:t>E</w:t>
      </w:r>
      <w:r>
        <w:rPr>
          <w:rFonts w:ascii="Tahoma" w:hAnsi="Tahoma" w:cs="Tahoma"/>
          <w:color w:val="000000"/>
          <w:sz w:val="20"/>
          <w:szCs w:val="20"/>
        </w:rPr>
        <w:t xml:space="preserve">ach of our five priorities </w:t>
      </w:r>
      <w:r w:rsidR="00CC6F53">
        <w:rPr>
          <w:rFonts w:ascii="Tahoma" w:hAnsi="Tahoma" w:cs="Tahoma"/>
          <w:color w:val="000000"/>
          <w:sz w:val="20"/>
          <w:szCs w:val="20"/>
        </w:rPr>
        <w:t xml:space="preserve">is listed </w:t>
      </w:r>
      <w:r>
        <w:rPr>
          <w:rFonts w:ascii="Tahoma" w:hAnsi="Tahoma" w:cs="Tahoma"/>
          <w:color w:val="000000"/>
          <w:sz w:val="20"/>
          <w:szCs w:val="20"/>
        </w:rPr>
        <w:t xml:space="preserve">in black.  </w:t>
      </w:r>
      <w:r w:rsidR="00CC6F53">
        <w:rPr>
          <w:rFonts w:ascii="Tahoma" w:hAnsi="Tahoma" w:cs="Tahoma"/>
          <w:color w:val="0070C0"/>
          <w:sz w:val="20"/>
          <w:szCs w:val="20"/>
        </w:rPr>
        <w:t>N</w:t>
      </w:r>
      <w:r w:rsidRPr="007D5DB7">
        <w:rPr>
          <w:rFonts w:ascii="Tahoma" w:hAnsi="Tahoma" w:cs="Tahoma"/>
          <w:color w:val="0070C0"/>
          <w:sz w:val="20"/>
          <w:szCs w:val="20"/>
        </w:rPr>
        <w:t xml:space="preserve">otes from the discussion Richard had with Dean Wallace </w:t>
      </w:r>
      <w:r>
        <w:rPr>
          <w:rFonts w:ascii="Tahoma" w:hAnsi="Tahoma" w:cs="Tahoma"/>
          <w:color w:val="0070C0"/>
          <w:sz w:val="20"/>
          <w:szCs w:val="20"/>
        </w:rPr>
        <w:t>on</w:t>
      </w:r>
      <w:r w:rsidRPr="007D5DB7">
        <w:rPr>
          <w:rFonts w:ascii="Tahoma" w:hAnsi="Tahoma" w:cs="Tahoma"/>
          <w:color w:val="0070C0"/>
          <w:sz w:val="20"/>
          <w:szCs w:val="20"/>
        </w:rPr>
        <w:t xml:space="preserve"> these priorities </w:t>
      </w:r>
      <w:r w:rsidR="00CC6F53">
        <w:rPr>
          <w:rFonts w:ascii="Tahoma" w:hAnsi="Tahoma" w:cs="Tahoma"/>
          <w:color w:val="0070C0"/>
          <w:sz w:val="20"/>
          <w:szCs w:val="20"/>
        </w:rPr>
        <w:t xml:space="preserve">are </w:t>
      </w:r>
      <w:r w:rsidRPr="007D5DB7">
        <w:rPr>
          <w:rFonts w:ascii="Tahoma" w:hAnsi="Tahoma" w:cs="Tahoma"/>
          <w:color w:val="0070C0"/>
          <w:sz w:val="20"/>
          <w:szCs w:val="20"/>
        </w:rPr>
        <w:t>in blue</w:t>
      </w:r>
      <w:r>
        <w:rPr>
          <w:rFonts w:ascii="Tahoma" w:hAnsi="Tahoma" w:cs="Tahoma"/>
          <w:color w:val="000000"/>
          <w:sz w:val="20"/>
          <w:szCs w:val="20"/>
        </w:rPr>
        <w:t xml:space="preserve">.  </w:t>
      </w:r>
      <w:r w:rsidRPr="009108A4">
        <w:rPr>
          <w:rFonts w:ascii="Tahoma" w:hAnsi="Tahoma" w:cs="Tahoma"/>
          <w:color w:val="00B050"/>
          <w:sz w:val="20"/>
          <w:szCs w:val="20"/>
        </w:rPr>
        <w:t xml:space="preserve">And below those discussion points </w:t>
      </w:r>
      <w:r w:rsidR="00CC6F53">
        <w:rPr>
          <w:rFonts w:ascii="Tahoma" w:hAnsi="Tahoma" w:cs="Tahoma"/>
          <w:color w:val="00B050"/>
          <w:sz w:val="20"/>
          <w:szCs w:val="20"/>
        </w:rPr>
        <w:t>are</w:t>
      </w:r>
      <w:r w:rsidRPr="009108A4">
        <w:rPr>
          <w:rFonts w:ascii="Tahoma" w:hAnsi="Tahoma" w:cs="Tahoma"/>
          <w:color w:val="00B050"/>
          <w:sz w:val="20"/>
          <w:szCs w:val="20"/>
        </w:rPr>
        <w:t xml:space="preserve"> the comments from our committee meeting on 1/30/17 in green.  </w:t>
      </w:r>
      <w:r w:rsidR="00CC6F53">
        <w:rPr>
          <w:rFonts w:ascii="Tahoma" w:hAnsi="Tahoma" w:cs="Tahoma"/>
          <w:sz w:val="20"/>
          <w:szCs w:val="20"/>
        </w:rPr>
        <w:t>Action</w:t>
      </w:r>
      <w:r w:rsidR="00D713CA">
        <w:rPr>
          <w:rFonts w:ascii="Tahoma" w:hAnsi="Tahoma" w:cs="Tahoma"/>
          <w:sz w:val="20"/>
          <w:szCs w:val="20"/>
        </w:rPr>
        <w:t xml:space="preserve"> items for the committee </w:t>
      </w:r>
      <w:r w:rsidR="00CC6F53">
        <w:rPr>
          <w:rFonts w:ascii="Tahoma" w:hAnsi="Tahoma" w:cs="Tahoma"/>
          <w:sz w:val="20"/>
          <w:szCs w:val="20"/>
        </w:rPr>
        <w:t xml:space="preserve">are summarized </w:t>
      </w:r>
      <w:r w:rsidR="00D713CA">
        <w:rPr>
          <w:rFonts w:ascii="Tahoma" w:hAnsi="Tahoma" w:cs="Tahoma"/>
          <w:sz w:val="20"/>
          <w:szCs w:val="20"/>
        </w:rPr>
        <w:t xml:space="preserve">at the end of the document. </w:t>
      </w:r>
    </w:p>
    <w:p w14:paraId="13CCB6B2" w14:textId="77777777" w:rsidR="007D5DB7" w:rsidRDefault="007D5DB7" w:rsidP="007D5DB7">
      <w:pPr>
        <w:numPr>
          <w:ilvl w:val="0"/>
          <w:numId w:val="2"/>
        </w:numPr>
        <w:spacing w:before="100" w:beforeAutospacing="1" w:after="100" w:afterAutospacing="1" w:line="240" w:lineRule="auto"/>
        <w:rPr>
          <w:rFonts w:eastAsia="Times New Roman" w:cs="Segoe UI"/>
          <w:color w:val="000000"/>
        </w:rPr>
      </w:pPr>
      <w:r w:rsidRPr="00D763FB">
        <w:rPr>
          <w:rFonts w:eastAsia="Times New Roman" w:cs="Segoe UI"/>
          <w:color w:val="000000"/>
        </w:rPr>
        <w:t>Institutionalize and scale up successful, bridge programs through which Vanderbilt is already a national leader, such as the Fisk-Vanderbilt Bridge Program, the Initiative for Maximizing Student Diversity (IMSD) program, and the Vanderbilt-Meharry Alliance.</w:t>
      </w:r>
    </w:p>
    <w:p w14:paraId="2F897766" w14:textId="77777777" w:rsidR="007D5DB7" w:rsidRPr="007D5DB7" w:rsidRDefault="007D5DB7" w:rsidP="007D5DB7">
      <w:pPr>
        <w:numPr>
          <w:ilvl w:val="1"/>
          <w:numId w:val="2"/>
        </w:numPr>
        <w:spacing w:before="100" w:beforeAutospacing="1" w:after="100" w:afterAutospacing="1" w:line="240" w:lineRule="auto"/>
        <w:rPr>
          <w:rFonts w:eastAsia="Times New Roman" w:cs="Segoe UI"/>
          <w:color w:val="000000"/>
        </w:rPr>
      </w:pPr>
      <w:r>
        <w:rPr>
          <w:rFonts w:eastAsia="Times New Roman" w:cs="Segoe UI"/>
          <w:color w:val="0070C0"/>
        </w:rPr>
        <w:t xml:space="preserve">Ifeoma Nwankwo from the office of Equity, Diversity, and Inclusion is spearheading this initiative.  </w:t>
      </w:r>
    </w:p>
    <w:p w14:paraId="47B64864" w14:textId="77777777" w:rsidR="007D5DB7" w:rsidRDefault="007D5DB7" w:rsidP="009108A4">
      <w:pPr>
        <w:numPr>
          <w:ilvl w:val="1"/>
          <w:numId w:val="2"/>
        </w:numPr>
        <w:spacing w:before="100" w:beforeAutospacing="1" w:after="100" w:afterAutospacing="1" w:line="240" w:lineRule="auto"/>
        <w:rPr>
          <w:rFonts w:eastAsia="Times New Roman" w:cs="Segoe UI"/>
          <w:color w:val="00B050"/>
        </w:rPr>
      </w:pPr>
      <w:r w:rsidRPr="009108A4">
        <w:rPr>
          <w:rFonts w:eastAsia="Times New Roman" w:cs="Segoe UI"/>
          <w:color w:val="00B050"/>
        </w:rPr>
        <w:t>Yay! Should we send her an email showing appreciation for her work and letting her know that we are excited about this?</w:t>
      </w:r>
    </w:p>
    <w:p w14:paraId="3703F0FB" w14:textId="77777777" w:rsidR="009108A4" w:rsidRPr="00D763FB" w:rsidRDefault="009108A4" w:rsidP="009108A4">
      <w:pPr>
        <w:numPr>
          <w:ilvl w:val="1"/>
          <w:numId w:val="2"/>
        </w:numPr>
        <w:spacing w:before="100" w:beforeAutospacing="1" w:after="100" w:afterAutospacing="1" w:line="240" w:lineRule="auto"/>
        <w:rPr>
          <w:rFonts w:eastAsia="Times New Roman" w:cs="Segoe UI"/>
          <w:color w:val="00B050"/>
        </w:rPr>
      </w:pPr>
      <w:r>
        <w:rPr>
          <w:rFonts w:eastAsia="Times New Roman" w:cs="Segoe UI"/>
          <w:color w:val="00B050"/>
        </w:rPr>
        <w:t xml:space="preserve">Because Dr. Nwankwo is taking care of this we are not taking further action at this time. </w:t>
      </w:r>
    </w:p>
    <w:p w14:paraId="2D40A00E" w14:textId="77777777" w:rsidR="007D5DB7" w:rsidRDefault="007D5DB7" w:rsidP="007D5DB7">
      <w:pPr>
        <w:numPr>
          <w:ilvl w:val="0"/>
          <w:numId w:val="2"/>
        </w:numPr>
        <w:spacing w:before="100" w:beforeAutospacing="1" w:after="100" w:afterAutospacing="1" w:line="240" w:lineRule="auto"/>
        <w:rPr>
          <w:rFonts w:eastAsia="Times New Roman" w:cs="Segoe UI"/>
          <w:color w:val="000000"/>
        </w:rPr>
      </w:pPr>
      <w:r w:rsidRPr="00D763FB">
        <w:rPr>
          <w:rFonts w:eastAsia="Times New Roman" w:cs="Segoe UI"/>
          <w:color w:val="000000"/>
        </w:rPr>
        <w:t>Establish annual assessment of cost of living in Nashville, particularly within nearby commuting distance to Vanderbilt. Ensure that students are paid a living wage that can support the costs of living in an increasingly competitive rental market. (</w:t>
      </w:r>
      <w:r w:rsidRPr="00D763FB">
        <w:rPr>
          <w:rFonts w:eastAsia="Times New Roman" w:cs="Segoe UI"/>
          <w:i/>
          <w:iCs/>
          <w:color w:val="000000"/>
        </w:rPr>
        <w:t>Addition: This assessment and adjustment of pay in accordance with cost of living should be holistic in order to include factors such as the cost of health insurance, child care, and travel.</w:t>
      </w:r>
      <w:r w:rsidRPr="00D763FB">
        <w:rPr>
          <w:rFonts w:eastAsia="Times New Roman" w:cs="Segoe UI"/>
          <w:color w:val="000000"/>
        </w:rPr>
        <w:t>)</w:t>
      </w:r>
    </w:p>
    <w:p w14:paraId="23490EE2" w14:textId="77777777" w:rsidR="007D5DB7" w:rsidRPr="009108A4" w:rsidRDefault="009108A4" w:rsidP="007D5DB7">
      <w:pPr>
        <w:numPr>
          <w:ilvl w:val="1"/>
          <w:numId w:val="2"/>
        </w:numPr>
        <w:spacing w:before="100" w:beforeAutospacing="1" w:after="100" w:afterAutospacing="1" w:line="240" w:lineRule="auto"/>
        <w:rPr>
          <w:rFonts w:eastAsia="Times New Roman" w:cs="Segoe UI"/>
          <w:color w:val="000000"/>
        </w:rPr>
      </w:pPr>
      <w:r>
        <w:rPr>
          <w:rFonts w:eastAsia="Times New Roman" w:cs="Segoe UI"/>
          <w:color w:val="0070C0"/>
        </w:rPr>
        <w:t xml:space="preserve">Dean Wallace thinks this might already be in practice or is going to be in practice soon.  </w:t>
      </w:r>
    </w:p>
    <w:p w14:paraId="44CCA6C1" w14:textId="77777777" w:rsidR="009108A4" w:rsidRPr="009108A4" w:rsidRDefault="009108A4" w:rsidP="007D5DB7">
      <w:pPr>
        <w:numPr>
          <w:ilvl w:val="1"/>
          <w:numId w:val="2"/>
        </w:numPr>
        <w:spacing w:before="100" w:beforeAutospacing="1" w:after="100" w:afterAutospacing="1" w:line="240" w:lineRule="auto"/>
        <w:rPr>
          <w:rFonts w:eastAsia="Times New Roman" w:cs="Segoe UI"/>
          <w:color w:val="000000"/>
        </w:rPr>
      </w:pPr>
      <w:r>
        <w:rPr>
          <w:rFonts w:eastAsia="Times New Roman" w:cs="Segoe UI"/>
          <w:color w:val="0070C0"/>
        </w:rPr>
        <w:t xml:space="preserve">If we wanted to look into this in more detail we’d have to check in with the Provost. </w:t>
      </w:r>
    </w:p>
    <w:p w14:paraId="7A260BDB" w14:textId="77777777" w:rsidR="009108A4" w:rsidRPr="009108A4" w:rsidRDefault="009108A4" w:rsidP="009108A4">
      <w:pPr>
        <w:numPr>
          <w:ilvl w:val="1"/>
          <w:numId w:val="2"/>
        </w:numPr>
        <w:spacing w:before="100" w:beforeAutospacing="1" w:after="100" w:afterAutospacing="1" w:line="240" w:lineRule="auto"/>
        <w:rPr>
          <w:rFonts w:eastAsia="Times New Roman" w:cs="Segoe UI"/>
          <w:color w:val="000000"/>
        </w:rPr>
      </w:pPr>
      <w:r>
        <w:rPr>
          <w:rFonts w:eastAsia="Times New Roman" w:cs="Segoe UI"/>
          <w:color w:val="00B050"/>
        </w:rPr>
        <w:t xml:space="preserve">I know from my research as Student Life Liaison for the Graduate Student Council the School of Engineering, the School of Medicine, and the College of Arts and Sciences does consider the cost of living when deciding their minimum stipend. </w:t>
      </w:r>
    </w:p>
    <w:p w14:paraId="20A1D748" w14:textId="77777777" w:rsidR="009108A4" w:rsidRPr="00D763FB" w:rsidRDefault="009108A4" w:rsidP="009108A4">
      <w:pPr>
        <w:numPr>
          <w:ilvl w:val="1"/>
          <w:numId w:val="2"/>
        </w:numPr>
        <w:spacing w:before="100" w:beforeAutospacing="1" w:after="100" w:afterAutospacing="1" w:line="240" w:lineRule="auto"/>
        <w:rPr>
          <w:rFonts w:eastAsia="Times New Roman" w:cs="Segoe UI"/>
          <w:color w:val="000000"/>
        </w:rPr>
      </w:pPr>
      <w:r>
        <w:rPr>
          <w:rFonts w:eastAsia="Times New Roman" w:cs="Segoe UI"/>
          <w:color w:val="00B050"/>
        </w:rPr>
        <w:t xml:space="preserve">As of right now, we are not taking further action on this. </w:t>
      </w:r>
    </w:p>
    <w:p w14:paraId="7BCCAF68" w14:textId="77777777" w:rsidR="00D763FB" w:rsidRDefault="00D763FB" w:rsidP="00D763FB">
      <w:pPr>
        <w:numPr>
          <w:ilvl w:val="0"/>
          <w:numId w:val="2"/>
        </w:numPr>
        <w:spacing w:before="100" w:beforeAutospacing="1" w:after="100" w:afterAutospacing="1" w:line="240" w:lineRule="auto"/>
        <w:rPr>
          <w:rFonts w:eastAsia="Times New Roman" w:cs="Segoe UI"/>
          <w:color w:val="000000"/>
        </w:rPr>
      </w:pPr>
      <w:r w:rsidRPr="00D763FB">
        <w:rPr>
          <w:rFonts w:eastAsia="Times New Roman" w:cs="Segoe UI"/>
          <w:color w:val="000000"/>
        </w:rPr>
        <w:t>Sustain and expand the Diversity Recruitment Office for Graduate Education (VU-EDGE), and increase collaboration with programs such as AccessStem (pairs students with disabilities with faculty mentors) and The KC Potter Center.</w:t>
      </w:r>
    </w:p>
    <w:p w14:paraId="76722935" w14:textId="77777777" w:rsidR="009108A4" w:rsidRPr="00D21700" w:rsidRDefault="009108A4" w:rsidP="009108A4">
      <w:pPr>
        <w:numPr>
          <w:ilvl w:val="1"/>
          <w:numId w:val="2"/>
        </w:numPr>
        <w:spacing w:before="100" w:beforeAutospacing="1" w:after="100" w:afterAutospacing="1" w:line="240" w:lineRule="auto"/>
        <w:rPr>
          <w:rFonts w:eastAsia="Times New Roman" w:cs="Segoe UI"/>
          <w:color w:val="000000"/>
        </w:rPr>
      </w:pPr>
      <w:r>
        <w:rPr>
          <w:rFonts w:eastAsia="Times New Roman" w:cs="Segoe UI"/>
          <w:color w:val="0070C0"/>
        </w:rPr>
        <w:t>Right now VU-EDGE focuses mostly on recruitment but they want to expand their focus on retention.  Dean Wallace has tasked our committee with suggesting ways to do this.</w:t>
      </w:r>
    </w:p>
    <w:p w14:paraId="14A3BCFC" w14:textId="77777777" w:rsidR="00D21700" w:rsidRPr="00D21700" w:rsidRDefault="00D21700" w:rsidP="009108A4">
      <w:pPr>
        <w:numPr>
          <w:ilvl w:val="1"/>
          <w:numId w:val="2"/>
        </w:numPr>
        <w:spacing w:before="100" w:beforeAutospacing="1" w:after="100" w:afterAutospacing="1" w:line="240" w:lineRule="auto"/>
        <w:rPr>
          <w:rFonts w:eastAsia="Times New Roman" w:cs="Segoe UI"/>
          <w:color w:val="000000"/>
        </w:rPr>
      </w:pPr>
      <w:r>
        <w:rPr>
          <w:rFonts w:eastAsia="Times New Roman" w:cs="Segoe UI"/>
          <w:color w:val="0070C0"/>
        </w:rPr>
        <w:t>Why are students leaving?</w:t>
      </w:r>
    </w:p>
    <w:p w14:paraId="6895C438" w14:textId="77777777" w:rsidR="00D21700" w:rsidRDefault="00D21700" w:rsidP="009108A4">
      <w:pPr>
        <w:numPr>
          <w:ilvl w:val="1"/>
          <w:numId w:val="2"/>
        </w:numPr>
        <w:spacing w:before="100" w:beforeAutospacing="1" w:after="100" w:afterAutospacing="1" w:line="240" w:lineRule="auto"/>
        <w:rPr>
          <w:rFonts w:eastAsia="Times New Roman" w:cs="Segoe UI"/>
          <w:color w:val="00B050"/>
        </w:rPr>
      </w:pPr>
      <w:r w:rsidRPr="00D21700">
        <w:rPr>
          <w:rFonts w:eastAsia="Times New Roman" w:cs="Segoe UI"/>
          <w:color w:val="00B050"/>
        </w:rPr>
        <w:t xml:space="preserve">Check </w:t>
      </w:r>
      <w:r>
        <w:rPr>
          <w:rFonts w:eastAsia="Times New Roman" w:cs="Segoe UI"/>
          <w:color w:val="00B050"/>
        </w:rPr>
        <w:t xml:space="preserve">Graduate Student Perspectives Survey to see if we can find reasons as to why students leave.  Also check department resources, I know some departments send out exit surveys so maybe someone has data on this.   </w:t>
      </w:r>
    </w:p>
    <w:p w14:paraId="54958CC8" w14:textId="77777777" w:rsidR="00D21700" w:rsidRPr="00D763FB" w:rsidRDefault="00D21700" w:rsidP="009108A4">
      <w:pPr>
        <w:numPr>
          <w:ilvl w:val="1"/>
          <w:numId w:val="2"/>
        </w:numPr>
        <w:spacing w:before="100" w:beforeAutospacing="1" w:after="100" w:afterAutospacing="1" w:line="240" w:lineRule="auto"/>
        <w:rPr>
          <w:rFonts w:eastAsia="Times New Roman" w:cs="Segoe UI"/>
          <w:color w:val="00B050"/>
        </w:rPr>
      </w:pPr>
      <w:r>
        <w:rPr>
          <w:rFonts w:eastAsia="Times New Roman" w:cs="Segoe UI"/>
          <w:color w:val="00B050"/>
        </w:rPr>
        <w:t xml:space="preserve">We need to know what the scope of Don’s office covers and what things they can implement effectively in order to make useful suggestions about retention.  What dimensions of diversity does the office focus on? We need to set up a meeting with Don Brunson. </w:t>
      </w:r>
    </w:p>
    <w:p w14:paraId="0846B8D7" w14:textId="77777777" w:rsidR="00D763FB" w:rsidRDefault="00D763FB" w:rsidP="00D763FB">
      <w:pPr>
        <w:numPr>
          <w:ilvl w:val="0"/>
          <w:numId w:val="2"/>
        </w:numPr>
        <w:spacing w:before="100" w:beforeAutospacing="1" w:after="100" w:afterAutospacing="1" w:line="240" w:lineRule="auto"/>
        <w:rPr>
          <w:rFonts w:eastAsia="Times New Roman" w:cs="Segoe UI"/>
          <w:color w:val="000000"/>
        </w:rPr>
      </w:pPr>
      <w:r w:rsidRPr="00D763FB">
        <w:rPr>
          <w:rFonts w:eastAsia="Times New Roman" w:cs="Segoe UI"/>
          <w:color w:val="000000"/>
        </w:rPr>
        <w:t xml:space="preserve">Provide best practice training on the appropriate use of GRE scores to reduce reliance on these measures, which can lead to a severe constriction on the pool of women and minority graduate students. Adopt best practice approaches in holistic admissions as recommended by the Council </w:t>
      </w:r>
      <w:r w:rsidRPr="00D763FB">
        <w:rPr>
          <w:rFonts w:eastAsia="Times New Roman" w:cs="Segoe UI"/>
          <w:color w:val="000000"/>
        </w:rPr>
        <w:lastRenderedPageBreak/>
        <w:t>of Graduate Schools, including holistic admissions toolkits developed at Vanderbilt, enabling greater graduate diversity and greater measures of excellence in graduate education such as PhD completion rates.</w:t>
      </w:r>
    </w:p>
    <w:p w14:paraId="1C2DBDF7" w14:textId="77777777" w:rsidR="00CC6F53" w:rsidRPr="00CC6F53" w:rsidRDefault="00CC6F53" w:rsidP="00CC6F53">
      <w:pPr>
        <w:numPr>
          <w:ilvl w:val="1"/>
          <w:numId w:val="2"/>
        </w:numPr>
        <w:spacing w:before="100" w:beforeAutospacing="1" w:after="100" w:afterAutospacing="1" w:line="240" w:lineRule="auto"/>
        <w:rPr>
          <w:rFonts w:eastAsia="Times New Roman" w:cs="Segoe UI"/>
          <w:color w:val="000000"/>
        </w:rPr>
      </w:pPr>
      <w:r>
        <w:rPr>
          <w:rFonts w:eastAsia="Times New Roman" w:cs="Segoe UI"/>
          <w:color w:val="0070C0"/>
        </w:rPr>
        <w:t>As we know, GRE scores tend to cut out people from historically marginalized populations and they often are not accurate.  Dean Wallace has information and data showing this that he wants to share with DGSs to show them that using GRE scores is a problem.</w:t>
      </w:r>
    </w:p>
    <w:p w14:paraId="21DD6681" w14:textId="77777777" w:rsidR="00CC6F53" w:rsidRPr="00CC6F53" w:rsidRDefault="00CC6F53" w:rsidP="00CC6F53">
      <w:pPr>
        <w:numPr>
          <w:ilvl w:val="1"/>
          <w:numId w:val="2"/>
        </w:numPr>
        <w:spacing w:before="100" w:beforeAutospacing="1" w:after="100" w:afterAutospacing="1" w:line="240" w:lineRule="auto"/>
        <w:rPr>
          <w:rFonts w:eastAsia="Times New Roman" w:cs="Segoe UI"/>
          <w:color w:val="000000"/>
        </w:rPr>
      </w:pPr>
      <w:r>
        <w:rPr>
          <w:rFonts w:eastAsia="Times New Roman" w:cs="Segoe UI"/>
          <w:color w:val="0070C0"/>
        </w:rPr>
        <w:t>How should Dean Wallace present this as a problem to the DGSs?</w:t>
      </w:r>
    </w:p>
    <w:p w14:paraId="45B21810" w14:textId="77777777" w:rsidR="00CC6F53" w:rsidRPr="00CC6F53" w:rsidRDefault="00CC6F53" w:rsidP="00CC6F53">
      <w:pPr>
        <w:numPr>
          <w:ilvl w:val="1"/>
          <w:numId w:val="2"/>
        </w:numPr>
        <w:spacing w:before="100" w:beforeAutospacing="1" w:after="100" w:afterAutospacing="1" w:line="240" w:lineRule="auto"/>
        <w:rPr>
          <w:rFonts w:eastAsia="Times New Roman" w:cs="Segoe UI"/>
          <w:color w:val="000000"/>
        </w:rPr>
      </w:pPr>
      <w:r>
        <w:rPr>
          <w:rFonts w:eastAsia="Times New Roman" w:cs="Segoe UI"/>
          <w:color w:val="0070C0"/>
        </w:rPr>
        <w:t xml:space="preserve">How should we use GRE scores and what are some alternatives to GRE scores? </w:t>
      </w:r>
    </w:p>
    <w:p w14:paraId="5C51F64D" w14:textId="77777777" w:rsidR="00CC6F53" w:rsidRPr="00CC6F53" w:rsidRDefault="00CC6F53" w:rsidP="00CC6F53">
      <w:pPr>
        <w:numPr>
          <w:ilvl w:val="1"/>
          <w:numId w:val="2"/>
        </w:numPr>
        <w:spacing w:before="100" w:beforeAutospacing="1" w:after="100" w:afterAutospacing="1" w:line="240" w:lineRule="auto"/>
        <w:rPr>
          <w:rFonts w:eastAsia="Times New Roman" w:cs="Segoe UI"/>
          <w:color w:val="000000"/>
        </w:rPr>
      </w:pPr>
      <w:r>
        <w:rPr>
          <w:rFonts w:eastAsia="Times New Roman" w:cs="Segoe UI"/>
          <w:color w:val="00B050"/>
        </w:rPr>
        <w:t xml:space="preserve">We want </w:t>
      </w:r>
      <w:r w:rsidR="00614EC4">
        <w:rPr>
          <w:rFonts w:eastAsia="Times New Roman" w:cs="Segoe UI"/>
          <w:color w:val="00B050"/>
        </w:rPr>
        <w:t xml:space="preserve">Dean Wallace to ask </w:t>
      </w:r>
      <w:r>
        <w:rPr>
          <w:rFonts w:eastAsia="Times New Roman" w:cs="Segoe UI"/>
          <w:color w:val="00B050"/>
        </w:rPr>
        <w:t xml:space="preserve">departments </w:t>
      </w:r>
      <w:r w:rsidR="00614EC4">
        <w:rPr>
          <w:rFonts w:eastAsia="Times New Roman" w:cs="Segoe UI"/>
          <w:color w:val="00B050"/>
        </w:rPr>
        <w:t xml:space="preserve">how they </w:t>
      </w:r>
      <w:r>
        <w:rPr>
          <w:rFonts w:eastAsia="Times New Roman" w:cs="Segoe UI"/>
          <w:color w:val="00B050"/>
        </w:rPr>
        <w:t xml:space="preserve">use GRE scores at the moment.  What do GRE scores mean for the departments? Knowing this will help understand current practices and think of alternatives.  </w:t>
      </w:r>
    </w:p>
    <w:p w14:paraId="4F62D5AB" w14:textId="77777777" w:rsidR="00CC6F53" w:rsidRPr="00D763FB" w:rsidRDefault="00CC6F53" w:rsidP="00CC6F53">
      <w:pPr>
        <w:numPr>
          <w:ilvl w:val="1"/>
          <w:numId w:val="2"/>
        </w:numPr>
        <w:spacing w:before="100" w:beforeAutospacing="1" w:after="100" w:afterAutospacing="1" w:line="240" w:lineRule="auto"/>
        <w:rPr>
          <w:rFonts w:eastAsia="Times New Roman" w:cs="Segoe UI"/>
          <w:color w:val="000000"/>
        </w:rPr>
      </w:pPr>
      <w:r>
        <w:rPr>
          <w:rFonts w:eastAsia="Times New Roman" w:cs="Segoe UI"/>
          <w:color w:val="00B050"/>
        </w:rPr>
        <w:t xml:space="preserve">What have other universities done about this issue?  We aren’t the first ones to address this issue.  We need a volunteer from the committee to look into this question and report back!  See list of Vanderbilt’s aspirational peers in other notes section to know which schools to look into first. </w:t>
      </w:r>
    </w:p>
    <w:p w14:paraId="1DABD7F7" w14:textId="77777777" w:rsidR="00D763FB" w:rsidRDefault="00D763FB" w:rsidP="00D763FB">
      <w:pPr>
        <w:numPr>
          <w:ilvl w:val="0"/>
          <w:numId w:val="2"/>
        </w:numPr>
        <w:spacing w:before="100" w:beforeAutospacing="1" w:after="100" w:afterAutospacing="1" w:line="240" w:lineRule="auto"/>
        <w:rPr>
          <w:rFonts w:eastAsia="Times New Roman" w:cs="Segoe UI"/>
          <w:color w:val="000000"/>
        </w:rPr>
      </w:pPr>
      <w:r w:rsidRPr="00D763FB">
        <w:rPr>
          <w:rFonts w:eastAsia="Times New Roman" w:cs="Segoe UI"/>
          <w:color w:val="000000"/>
        </w:rPr>
        <w:t>Create an introductory or orientation session through PCC that is geared towards issues specific to graduate students, particularly self-care and stress management. Informing incoming graduate students that these are common issues can help to reduce stigma around the PCC and help students to recognize the resources available there. (</w:t>
      </w:r>
      <w:r w:rsidRPr="00D763FB">
        <w:rPr>
          <w:rFonts w:eastAsia="Times New Roman" w:cs="Segoe UI"/>
          <w:i/>
          <w:iCs/>
          <w:color w:val="000000"/>
        </w:rPr>
        <w:t>Addition: The PCC resources should also be more representative.</w:t>
      </w:r>
      <w:r w:rsidRPr="00D763FB">
        <w:rPr>
          <w:rFonts w:eastAsia="Times New Roman" w:cs="Segoe UI"/>
          <w:color w:val="000000"/>
        </w:rPr>
        <w:t>)</w:t>
      </w:r>
    </w:p>
    <w:p w14:paraId="6488E636" w14:textId="77777777" w:rsidR="00614EC4" w:rsidRDefault="00614EC4" w:rsidP="00614EC4">
      <w:pPr>
        <w:numPr>
          <w:ilvl w:val="1"/>
          <w:numId w:val="2"/>
        </w:numPr>
        <w:spacing w:before="100" w:beforeAutospacing="1" w:after="100" w:afterAutospacing="1" w:line="240" w:lineRule="auto"/>
        <w:rPr>
          <w:rFonts w:eastAsia="Times New Roman" w:cs="Segoe UI"/>
          <w:color w:val="0070C0"/>
        </w:rPr>
      </w:pPr>
      <w:r>
        <w:rPr>
          <w:rFonts w:eastAsia="Times New Roman" w:cs="Segoe UI"/>
          <w:color w:val="0070C0"/>
        </w:rPr>
        <w:t xml:space="preserve">There is a slot reserved in the upcoming student orientation for this purpose.  </w:t>
      </w:r>
    </w:p>
    <w:p w14:paraId="72F48A65" w14:textId="77777777" w:rsidR="00614EC4" w:rsidRDefault="00614EC4" w:rsidP="00614EC4">
      <w:pPr>
        <w:numPr>
          <w:ilvl w:val="1"/>
          <w:numId w:val="2"/>
        </w:numPr>
        <w:spacing w:before="100" w:beforeAutospacing="1" w:after="100" w:afterAutospacing="1" w:line="240" w:lineRule="auto"/>
        <w:rPr>
          <w:rFonts w:eastAsia="Times New Roman" w:cs="Segoe UI"/>
          <w:color w:val="0070C0"/>
        </w:rPr>
      </w:pPr>
      <w:r>
        <w:rPr>
          <w:rFonts w:eastAsia="Times New Roman" w:cs="Segoe UI"/>
          <w:color w:val="0070C0"/>
        </w:rPr>
        <w:t>How should this session be presented?  Who should present it?</w:t>
      </w:r>
    </w:p>
    <w:p w14:paraId="2A6E2A4C" w14:textId="77777777" w:rsidR="00614EC4" w:rsidRPr="00614EC4" w:rsidRDefault="00614EC4" w:rsidP="00614EC4">
      <w:pPr>
        <w:numPr>
          <w:ilvl w:val="1"/>
          <w:numId w:val="2"/>
        </w:numPr>
        <w:spacing w:before="100" w:beforeAutospacing="1" w:after="100" w:afterAutospacing="1" w:line="240" w:lineRule="auto"/>
        <w:rPr>
          <w:rFonts w:eastAsia="Times New Roman" w:cs="Segoe UI"/>
          <w:color w:val="0070C0"/>
        </w:rPr>
      </w:pPr>
      <w:r>
        <w:rPr>
          <w:rFonts w:eastAsia="Times New Roman" w:cs="Segoe UI"/>
          <w:color w:val="00B050"/>
        </w:rPr>
        <w:t xml:space="preserve">Is this a 3 minute slot or do we get a little longer?  We would like to have a little longer of time if possible to show that this is a priority for Vanderbilt and an important issue for them to consider. </w:t>
      </w:r>
    </w:p>
    <w:p w14:paraId="5F5964C6" w14:textId="77777777" w:rsidR="00614EC4" w:rsidRPr="00614EC4" w:rsidRDefault="00614EC4" w:rsidP="00614EC4">
      <w:pPr>
        <w:numPr>
          <w:ilvl w:val="1"/>
          <w:numId w:val="2"/>
        </w:numPr>
        <w:spacing w:before="100" w:beforeAutospacing="1" w:after="100" w:afterAutospacing="1" w:line="240" w:lineRule="auto"/>
        <w:rPr>
          <w:rFonts w:eastAsia="Times New Roman" w:cs="Segoe UI"/>
          <w:color w:val="0070C0"/>
        </w:rPr>
      </w:pPr>
      <w:r>
        <w:rPr>
          <w:rFonts w:eastAsia="Times New Roman" w:cs="Segoe UI"/>
          <w:color w:val="00B050"/>
        </w:rPr>
        <w:t>We want to say “This is ok!” and reduce stigma, how do we do this?</w:t>
      </w:r>
    </w:p>
    <w:p w14:paraId="037BDE7E" w14:textId="77777777" w:rsidR="00614EC4" w:rsidRPr="00614EC4" w:rsidRDefault="00614EC4" w:rsidP="00614EC4">
      <w:pPr>
        <w:numPr>
          <w:ilvl w:val="1"/>
          <w:numId w:val="2"/>
        </w:numPr>
        <w:spacing w:before="100" w:beforeAutospacing="1" w:after="100" w:afterAutospacing="1" w:line="240" w:lineRule="auto"/>
        <w:rPr>
          <w:rFonts w:eastAsia="Times New Roman" w:cs="Segoe UI"/>
          <w:color w:val="0070C0"/>
        </w:rPr>
      </w:pPr>
      <w:r>
        <w:rPr>
          <w:rFonts w:eastAsia="Times New Roman" w:cs="Segoe UI"/>
          <w:color w:val="00B050"/>
        </w:rPr>
        <w:t xml:space="preserve">Right now we are leaning towards having students present this because the message might have more impact on the incoming class if it comes from students.  </w:t>
      </w:r>
    </w:p>
    <w:p w14:paraId="42134417" w14:textId="77777777" w:rsidR="00614EC4" w:rsidRPr="00614EC4" w:rsidRDefault="00614EC4" w:rsidP="00614EC4">
      <w:pPr>
        <w:numPr>
          <w:ilvl w:val="1"/>
          <w:numId w:val="2"/>
        </w:numPr>
        <w:spacing w:before="100" w:beforeAutospacing="1" w:after="100" w:afterAutospacing="1" w:line="240" w:lineRule="auto"/>
        <w:rPr>
          <w:rFonts w:eastAsia="Times New Roman" w:cs="Segoe UI"/>
          <w:color w:val="0070C0"/>
        </w:rPr>
      </w:pPr>
      <w:r>
        <w:rPr>
          <w:rFonts w:eastAsia="Times New Roman" w:cs="Segoe UI"/>
          <w:color w:val="00B050"/>
        </w:rPr>
        <w:t xml:space="preserve">We need more input from the committee before deciding how to move forward with this.  This might be a good summer initiative but we don’t know who is going to be around this summer.  </w:t>
      </w:r>
    </w:p>
    <w:p w14:paraId="782808A9" w14:textId="77777777" w:rsidR="009108A4" w:rsidRDefault="009108A4" w:rsidP="009108A4">
      <w:pPr>
        <w:spacing w:before="100" w:beforeAutospacing="1" w:after="100" w:afterAutospacing="1" w:line="240" w:lineRule="auto"/>
        <w:rPr>
          <w:rFonts w:eastAsia="Times New Roman" w:cs="Segoe UI"/>
          <w:color w:val="000000"/>
        </w:rPr>
      </w:pPr>
      <w:r>
        <w:rPr>
          <w:rFonts w:eastAsia="Times New Roman" w:cs="Segoe UI"/>
          <w:color w:val="000000"/>
        </w:rPr>
        <w:t>Other notes:</w:t>
      </w:r>
    </w:p>
    <w:p w14:paraId="32E12139" w14:textId="77777777" w:rsidR="009108A4" w:rsidRDefault="009108A4" w:rsidP="009108A4">
      <w:pPr>
        <w:pStyle w:val="ListParagraph"/>
        <w:numPr>
          <w:ilvl w:val="0"/>
          <w:numId w:val="3"/>
        </w:numPr>
        <w:spacing w:before="100" w:beforeAutospacing="1" w:after="100" w:afterAutospacing="1" w:line="240" w:lineRule="auto"/>
        <w:rPr>
          <w:rFonts w:eastAsia="Times New Roman" w:cs="Segoe UI"/>
          <w:color w:val="000000"/>
        </w:rPr>
      </w:pPr>
      <w:r>
        <w:rPr>
          <w:rFonts w:eastAsia="Times New Roman" w:cs="Segoe UI"/>
          <w:color w:val="000000"/>
        </w:rPr>
        <w:t xml:space="preserve">Erica and Lucy need to get the survey data from the diversity section in our Graduate Student Perspectives survey to the committee ASAP! </w:t>
      </w:r>
    </w:p>
    <w:p w14:paraId="01C45BDB" w14:textId="77777777" w:rsidR="00D713CA" w:rsidRDefault="00D713CA" w:rsidP="009108A4">
      <w:pPr>
        <w:pStyle w:val="ListParagraph"/>
        <w:numPr>
          <w:ilvl w:val="0"/>
          <w:numId w:val="3"/>
        </w:numPr>
        <w:spacing w:before="100" w:beforeAutospacing="1" w:after="100" w:afterAutospacing="1" w:line="240" w:lineRule="auto"/>
        <w:rPr>
          <w:rFonts w:eastAsia="Times New Roman" w:cs="Segoe UI"/>
          <w:color w:val="000000"/>
        </w:rPr>
      </w:pPr>
      <w:r w:rsidRPr="00D713CA">
        <w:rPr>
          <w:rFonts w:eastAsia="Times New Roman" w:cs="Segoe UI"/>
          <w:color w:val="000000"/>
        </w:rPr>
        <w:t xml:space="preserve">In this current political climate some students may request that the GSC or the GDI make a statement or take a stance on political issues.  GSC is an inclusive organization and we will support all students.  GSC is happy to make a statement expressing this.  We are choosing not to take a political stance because we don’t want to alienate any student.  </w:t>
      </w:r>
      <w:r>
        <w:rPr>
          <w:rFonts w:eastAsia="Times New Roman" w:cs="Segoe UI"/>
          <w:color w:val="000000"/>
        </w:rPr>
        <w:t xml:space="preserve">At some point </w:t>
      </w:r>
      <w:r w:rsidRPr="00D713CA">
        <w:rPr>
          <w:rFonts w:eastAsia="Times New Roman" w:cs="Segoe UI"/>
          <w:color w:val="000000"/>
        </w:rPr>
        <w:t xml:space="preserve">students </w:t>
      </w:r>
      <w:r>
        <w:rPr>
          <w:rFonts w:eastAsia="Times New Roman" w:cs="Segoe UI"/>
          <w:color w:val="000000"/>
        </w:rPr>
        <w:t xml:space="preserve">may </w:t>
      </w:r>
      <w:r w:rsidRPr="00D713CA">
        <w:rPr>
          <w:rFonts w:eastAsia="Times New Roman" w:cs="Segoe UI"/>
          <w:color w:val="000000"/>
        </w:rPr>
        <w:t>approach GSC or the GDI committee and ask that they form an activ</w:t>
      </w:r>
      <w:r>
        <w:rPr>
          <w:rFonts w:eastAsia="Times New Roman" w:cs="Segoe UI"/>
          <w:color w:val="000000"/>
        </w:rPr>
        <w:t xml:space="preserve">e group that promotes community.  Due to our limited capacity as involved graduate students we do not want to assume that our committee can balance this additional workload.  If students ask for an active group GSC will work with the GDI to recruit a new committee of students to serve as this active group, modeled off of Vanderbilt Students in Solidarity. </w:t>
      </w:r>
    </w:p>
    <w:p w14:paraId="6504935C" w14:textId="77777777" w:rsidR="00D21700" w:rsidRDefault="00D21700" w:rsidP="009108A4">
      <w:pPr>
        <w:pStyle w:val="ListParagraph"/>
        <w:numPr>
          <w:ilvl w:val="0"/>
          <w:numId w:val="3"/>
        </w:numPr>
        <w:spacing w:before="100" w:beforeAutospacing="1" w:after="100" w:afterAutospacing="1" w:line="240" w:lineRule="auto"/>
        <w:rPr>
          <w:rFonts w:eastAsia="Times New Roman" w:cs="Segoe UI"/>
          <w:color w:val="000000"/>
        </w:rPr>
      </w:pPr>
      <w:r>
        <w:rPr>
          <w:rFonts w:eastAsia="Times New Roman" w:cs="Segoe UI"/>
          <w:color w:val="000000"/>
        </w:rPr>
        <w:t xml:space="preserve">If you know of an event that is geared to support students GSC is capable of co-sponsoring this event.  For example: If ISSS hosts an event where they provide students a quite space to take a </w:t>
      </w:r>
      <w:r>
        <w:rPr>
          <w:rFonts w:eastAsia="Times New Roman" w:cs="Segoe UI"/>
          <w:color w:val="000000"/>
        </w:rPr>
        <w:lastRenderedPageBreak/>
        <w:t xml:space="preserve">break from the chaos that they might be experiencing, GSC could provide refreshments for this event.  We feel this is one way we can support students.  Please let GSC know about any of these opportunities.  </w:t>
      </w:r>
    </w:p>
    <w:p w14:paraId="7B96101B" w14:textId="77777777" w:rsidR="009108A4" w:rsidRDefault="00D713CA" w:rsidP="009108A4">
      <w:pPr>
        <w:pStyle w:val="ListParagraph"/>
        <w:numPr>
          <w:ilvl w:val="0"/>
          <w:numId w:val="3"/>
        </w:numPr>
        <w:spacing w:before="100" w:beforeAutospacing="1" w:after="100" w:afterAutospacing="1" w:line="240" w:lineRule="auto"/>
        <w:rPr>
          <w:rFonts w:eastAsia="Times New Roman" w:cs="Segoe UI"/>
          <w:color w:val="000000"/>
        </w:rPr>
      </w:pPr>
      <w:r>
        <w:rPr>
          <w:rFonts w:eastAsia="Times New Roman" w:cs="Segoe UI"/>
          <w:color w:val="000000"/>
        </w:rPr>
        <w:t>A</w:t>
      </w:r>
      <w:r w:rsidR="009108A4" w:rsidRPr="00D713CA">
        <w:rPr>
          <w:rFonts w:eastAsia="Times New Roman" w:cs="Segoe UI"/>
          <w:color w:val="000000"/>
        </w:rPr>
        <w:t xml:space="preserve">lso, Dean Wallace wants to meet with us once a month! Woot! That is really cool because it will help us be more effective and hold both our committee and him accountable for our goals.  </w:t>
      </w:r>
    </w:p>
    <w:p w14:paraId="46F4CAED" w14:textId="77777777" w:rsidR="00D21700" w:rsidRDefault="00D21700" w:rsidP="009108A4">
      <w:pPr>
        <w:pStyle w:val="ListParagraph"/>
        <w:numPr>
          <w:ilvl w:val="0"/>
          <w:numId w:val="3"/>
        </w:numPr>
        <w:spacing w:before="100" w:beforeAutospacing="1" w:after="100" w:afterAutospacing="1" w:line="240" w:lineRule="auto"/>
        <w:rPr>
          <w:rFonts w:eastAsia="Times New Roman" w:cs="Segoe UI"/>
          <w:color w:val="000000"/>
        </w:rPr>
      </w:pPr>
      <w:r>
        <w:rPr>
          <w:rFonts w:eastAsia="Times New Roman" w:cs="Segoe UI"/>
          <w:color w:val="000000"/>
        </w:rPr>
        <w:t>There is a lot happening in the realm of diversity and inclusion but there is not a lot of connectivity between schools and departments.  How do we connect people and get them to these great resources?</w:t>
      </w:r>
    </w:p>
    <w:p w14:paraId="3819CE53" w14:textId="77777777" w:rsidR="00CC6F53" w:rsidRDefault="00CC6F53" w:rsidP="009108A4">
      <w:pPr>
        <w:pStyle w:val="ListParagraph"/>
        <w:numPr>
          <w:ilvl w:val="0"/>
          <w:numId w:val="3"/>
        </w:numPr>
        <w:spacing w:before="100" w:beforeAutospacing="1" w:after="100" w:afterAutospacing="1" w:line="240" w:lineRule="auto"/>
        <w:rPr>
          <w:rFonts w:eastAsia="Times New Roman" w:cs="Segoe UI"/>
          <w:color w:val="000000"/>
        </w:rPr>
      </w:pPr>
      <w:r>
        <w:rPr>
          <w:rFonts w:eastAsia="Times New Roman" w:cs="Segoe UI"/>
          <w:color w:val="000000"/>
        </w:rPr>
        <w:t>Vanderbilt’s aspirational peers</w:t>
      </w:r>
      <w:r w:rsidR="00FD150B">
        <w:rPr>
          <w:rFonts w:eastAsia="Times New Roman" w:cs="Segoe UI"/>
          <w:color w:val="000000"/>
        </w:rPr>
        <w:t xml:space="preserve"> (according to Wallace and google)</w:t>
      </w:r>
      <w:r>
        <w:rPr>
          <w:rFonts w:eastAsia="Times New Roman" w:cs="Segoe UI"/>
          <w:color w:val="000000"/>
        </w:rPr>
        <w:t>:</w:t>
      </w:r>
    </w:p>
    <w:p w14:paraId="510D1307" w14:textId="77777777" w:rsidR="00CC6F53" w:rsidRDefault="00FD150B" w:rsidP="00CC6F53">
      <w:pPr>
        <w:pStyle w:val="ListParagraph"/>
        <w:numPr>
          <w:ilvl w:val="1"/>
          <w:numId w:val="3"/>
        </w:numPr>
        <w:spacing w:before="100" w:beforeAutospacing="1" w:after="100" w:afterAutospacing="1" w:line="240" w:lineRule="auto"/>
        <w:rPr>
          <w:rFonts w:eastAsia="Times New Roman" w:cs="Segoe UI"/>
          <w:color w:val="000000"/>
        </w:rPr>
      </w:pPr>
      <w:r>
        <w:rPr>
          <w:rFonts w:eastAsia="Times New Roman" w:cs="Segoe UI"/>
          <w:color w:val="000000"/>
        </w:rPr>
        <w:t>Duke</w:t>
      </w:r>
    </w:p>
    <w:p w14:paraId="7D9FDB51" w14:textId="77777777" w:rsidR="00FD150B" w:rsidRDefault="00FD150B" w:rsidP="00CC6F53">
      <w:pPr>
        <w:pStyle w:val="ListParagraph"/>
        <w:numPr>
          <w:ilvl w:val="1"/>
          <w:numId w:val="3"/>
        </w:numPr>
        <w:spacing w:before="100" w:beforeAutospacing="1" w:after="100" w:afterAutospacing="1" w:line="240" w:lineRule="auto"/>
        <w:rPr>
          <w:rFonts w:eastAsia="Times New Roman" w:cs="Segoe UI"/>
          <w:color w:val="000000"/>
        </w:rPr>
      </w:pPr>
      <w:r>
        <w:rPr>
          <w:rFonts w:eastAsia="Times New Roman" w:cs="Segoe UI"/>
          <w:color w:val="000000"/>
        </w:rPr>
        <w:t>Emory</w:t>
      </w:r>
    </w:p>
    <w:p w14:paraId="78ADA237" w14:textId="77777777" w:rsidR="00FD150B" w:rsidRDefault="00FD150B" w:rsidP="00CC6F53">
      <w:pPr>
        <w:pStyle w:val="ListParagraph"/>
        <w:numPr>
          <w:ilvl w:val="1"/>
          <w:numId w:val="3"/>
        </w:numPr>
        <w:spacing w:before="100" w:beforeAutospacing="1" w:after="100" w:afterAutospacing="1" w:line="240" w:lineRule="auto"/>
        <w:rPr>
          <w:rFonts w:eastAsia="Times New Roman" w:cs="Segoe UI"/>
          <w:color w:val="000000"/>
        </w:rPr>
      </w:pPr>
      <w:r>
        <w:rPr>
          <w:rFonts w:eastAsia="Times New Roman" w:cs="Segoe UI"/>
          <w:color w:val="000000"/>
        </w:rPr>
        <w:t>Northwestern</w:t>
      </w:r>
    </w:p>
    <w:p w14:paraId="3835187C" w14:textId="77777777" w:rsidR="00FD150B" w:rsidRDefault="00FD150B" w:rsidP="00CC6F53">
      <w:pPr>
        <w:pStyle w:val="ListParagraph"/>
        <w:numPr>
          <w:ilvl w:val="1"/>
          <w:numId w:val="3"/>
        </w:numPr>
        <w:spacing w:before="100" w:beforeAutospacing="1" w:after="100" w:afterAutospacing="1" w:line="240" w:lineRule="auto"/>
        <w:rPr>
          <w:rFonts w:eastAsia="Times New Roman" w:cs="Segoe UI"/>
          <w:color w:val="000000"/>
        </w:rPr>
      </w:pPr>
      <w:r>
        <w:rPr>
          <w:rFonts w:eastAsia="Times New Roman" w:cs="Segoe UI"/>
          <w:color w:val="000000"/>
        </w:rPr>
        <w:t>Wash U</w:t>
      </w:r>
    </w:p>
    <w:p w14:paraId="67F9144D" w14:textId="77777777" w:rsidR="00FD150B" w:rsidRDefault="00FD150B" w:rsidP="00CC6F53">
      <w:pPr>
        <w:pStyle w:val="ListParagraph"/>
        <w:numPr>
          <w:ilvl w:val="1"/>
          <w:numId w:val="3"/>
        </w:numPr>
        <w:spacing w:before="100" w:beforeAutospacing="1" w:after="100" w:afterAutospacing="1" w:line="240" w:lineRule="auto"/>
        <w:rPr>
          <w:rFonts w:eastAsia="Times New Roman" w:cs="Segoe UI"/>
          <w:color w:val="000000"/>
        </w:rPr>
      </w:pPr>
      <w:r>
        <w:rPr>
          <w:rFonts w:eastAsia="Times New Roman" w:cs="Segoe UI"/>
          <w:color w:val="000000"/>
        </w:rPr>
        <w:t>Case Western</w:t>
      </w:r>
    </w:p>
    <w:p w14:paraId="598CC435" w14:textId="77777777" w:rsidR="00FD150B" w:rsidRDefault="00FD150B" w:rsidP="00CC6F53">
      <w:pPr>
        <w:pStyle w:val="ListParagraph"/>
        <w:numPr>
          <w:ilvl w:val="1"/>
          <w:numId w:val="3"/>
        </w:numPr>
        <w:spacing w:before="100" w:beforeAutospacing="1" w:after="100" w:afterAutospacing="1" w:line="240" w:lineRule="auto"/>
        <w:rPr>
          <w:rFonts w:eastAsia="Times New Roman" w:cs="Segoe UI"/>
          <w:color w:val="000000"/>
        </w:rPr>
      </w:pPr>
      <w:r>
        <w:rPr>
          <w:rFonts w:eastAsia="Times New Roman" w:cs="Segoe UI"/>
          <w:color w:val="000000"/>
        </w:rPr>
        <w:t>U of Chicago</w:t>
      </w:r>
    </w:p>
    <w:p w14:paraId="08501739" w14:textId="77777777" w:rsidR="00FD150B" w:rsidRPr="00D713CA" w:rsidRDefault="00FD150B" w:rsidP="00CC6F53">
      <w:pPr>
        <w:pStyle w:val="ListParagraph"/>
        <w:numPr>
          <w:ilvl w:val="1"/>
          <w:numId w:val="3"/>
        </w:numPr>
        <w:spacing w:before="100" w:beforeAutospacing="1" w:after="100" w:afterAutospacing="1" w:line="240" w:lineRule="auto"/>
        <w:rPr>
          <w:rFonts w:eastAsia="Times New Roman" w:cs="Segoe UI"/>
          <w:color w:val="000000"/>
        </w:rPr>
      </w:pPr>
      <w:r>
        <w:rPr>
          <w:rFonts w:eastAsia="Times New Roman" w:cs="Segoe UI"/>
          <w:color w:val="000000"/>
        </w:rPr>
        <w:t>Harvard, Stanford, Yale – might be very inspirational…</w:t>
      </w:r>
    </w:p>
    <w:p w14:paraId="0397A3C0" w14:textId="77777777" w:rsidR="00D713CA" w:rsidRDefault="00D21700" w:rsidP="009108A4">
      <w:pPr>
        <w:spacing w:before="100" w:beforeAutospacing="1" w:after="100" w:afterAutospacing="1" w:line="240" w:lineRule="auto"/>
        <w:rPr>
          <w:rFonts w:eastAsia="Times New Roman" w:cs="Segoe UI"/>
          <w:color w:val="000000"/>
        </w:rPr>
      </w:pPr>
      <w:r>
        <w:rPr>
          <w:rFonts w:eastAsia="Times New Roman" w:cs="Segoe UI"/>
          <w:color w:val="000000"/>
        </w:rPr>
        <w:t xml:space="preserve">IMMEDIATE </w:t>
      </w:r>
      <w:r w:rsidR="00D713CA">
        <w:rPr>
          <w:rFonts w:eastAsia="Times New Roman" w:cs="Segoe UI"/>
          <w:color w:val="000000"/>
        </w:rPr>
        <w:t>ACTION ITEMS:</w:t>
      </w:r>
    </w:p>
    <w:p w14:paraId="6B71BF82" w14:textId="77777777" w:rsidR="00614EC4" w:rsidRDefault="00614EC4" w:rsidP="00614EC4">
      <w:pPr>
        <w:pStyle w:val="ListParagraph"/>
        <w:numPr>
          <w:ilvl w:val="0"/>
          <w:numId w:val="3"/>
        </w:numPr>
        <w:spacing w:before="100" w:beforeAutospacing="1" w:after="100" w:afterAutospacing="1" w:line="240" w:lineRule="auto"/>
        <w:rPr>
          <w:rFonts w:eastAsia="Times New Roman" w:cs="Segoe UI"/>
        </w:rPr>
      </w:pPr>
      <w:r w:rsidRPr="00CC6F53">
        <w:rPr>
          <w:rFonts w:eastAsia="Times New Roman" w:cs="Segoe UI"/>
        </w:rPr>
        <w:t>Should we send Dr. Nwankwo an email showing appreciation for her work and letting her know that we are excited about scaling up the bridge programs?</w:t>
      </w:r>
    </w:p>
    <w:p w14:paraId="05CCD85D" w14:textId="77777777" w:rsidR="00D713CA" w:rsidRDefault="00D713CA" w:rsidP="00D713CA">
      <w:pPr>
        <w:pStyle w:val="ListParagraph"/>
        <w:numPr>
          <w:ilvl w:val="0"/>
          <w:numId w:val="3"/>
        </w:numPr>
        <w:spacing w:before="100" w:beforeAutospacing="1" w:after="100" w:afterAutospacing="1" w:line="240" w:lineRule="auto"/>
        <w:rPr>
          <w:rFonts w:eastAsia="Times New Roman" w:cs="Segoe UI"/>
          <w:color w:val="000000"/>
        </w:rPr>
      </w:pPr>
      <w:r>
        <w:rPr>
          <w:rFonts w:eastAsia="Times New Roman" w:cs="Segoe UI"/>
          <w:color w:val="000000"/>
        </w:rPr>
        <w:t xml:space="preserve">Erica and Lucy need to get the survey data from the diversity section in our Graduate Student Perspectives survey to the committee ASAP! </w:t>
      </w:r>
    </w:p>
    <w:p w14:paraId="1E951E43" w14:textId="77777777" w:rsidR="00D713CA" w:rsidRDefault="00614EC4" w:rsidP="00D713CA">
      <w:pPr>
        <w:pStyle w:val="ListParagraph"/>
        <w:numPr>
          <w:ilvl w:val="0"/>
          <w:numId w:val="4"/>
        </w:numPr>
        <w:spacing w:before="100" w:beforeAutospacing="1" w:after="100" w:afterAutospacing="1" w:line="240" w:lineRule="auto"/>
        <w:rPr>
          <w:rFonts w:eastAsia="Times New Roman" w:cs="Segoe UI"/>
          <w:color w:val="000000"/>
        </w:rPr>
      </w:pPr>
      <w:r>
        <w:rPr>
          <w:rFonts w:eastAsia="Times New Roman" w:cs="Segoe UI"/>
          <w:color w:val="000000"/>
        </w:rPr>
        <w:t>Erica will s</w:t>
      </w:r>
      <w:r w:rsidR="00D21700">
        <w:rPr>
          <w:rFonts w:eastAsia="Times New Roman" w:cs="Segoe UI"/>
          <w:color w:val="000000"/>
        </w:rPr>
        <w:t xml:space="preserve">et up a meeting with Don Brunson to discuss VU-EDGE. </w:t>
      </w:r>
    </w:p>
    <w:p w14:paraId="59B6A5D6" w14:textId="77777777" w:rsidR="00614EC4" w:rsidRDefault="00614EC4" w:rsidP="00D713CA">
      <w:pPr>
        <w:pStyle w:val="ListParagraph"/>
        <w:numPr>
          <w:ilvl w:val="0"/>
          <w:numId w:val="4"/>
        </w:numPr>
        <w:spacing w:before="100" w:beforeAutospacing="1" w:after="100" w:afterAutospacing="1" w:line="240" w:lineRule="auto"/>
        <w:rPr>
          <w:rFonts w:eastAsia="Times New Roman" w:cs="Segoe UI"/>
        </w:rPr>
      </w:pPr>
      <w:r w:rsidRPr="00614EC4">
        <w:rPr>
          <w:rFonts w:eastAsia="Times New Roman" w:cs="Segoe UI"/>
        </w:rPr>
        <w:t xml:space="preserve">We need a volunteer from the committee to look into alternatives for GRE scores that other universities have implemented and report back!  </w:t>
      </w:r>
    </w:p>
    <w:p w14:paraId="4F04F71B" w14:textId="77777777" w:rsidR="00614EC4" w:rsidRPr="00614EC4" w:rsidRDefault="00614EC4" w:rsidP="00D713CA">
      <w:pPr>
        <w:pStyle w:val="ListParagraph"/>
        <w:numPr>
          <w:ilvl w:val="0"/>
          <w:numId w:val="4"/>
        </w:numPr>
        <w:spacing w:before="100" w:beforeAutospacing="1" w:after="100" w:afterAutospacing="1" w:line="240" w:lineRule="auto"/>
        <w:rPr>
          <w:rFonts w:eastAsia="Times New Roman" w:cs="Segoe UI"/>
        </w:rPr>
      </w:pPr>
      <w:r>
        <w:rPr>
          <w:rFonts w:eastAsia="Times New Roman" w:cs="Segoe UI"/>
        </w:rPr>
        <w:t xml:space="preserve">We need more feedback from the committee on the mental health conversation at orientation before knowing how to move forward.  </w:t>
      </w:r>
    </w:p>
    <w:sectPr w:rsidR="00614EC4" w:rsidRPr="00614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38B6"/>
    <w:multiLevelType w:val="hybridMultilevel"/>
    <w:tmpl w:val="C41A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FD45A2"/>
    <w:multiLevelType w:val="multilevel"/>
    <w:tmpl w:val="1F1CD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A165F5"/>
    <w:multiLevelType w:val="hybridMultilevel"/>
    <w:tmpl w:val="4BA2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FD0138"/>
    <w:multiLevelType w:val="hybridMultilevel"/>
    <w:tmpl w:val="030C3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FB"/>
    <w:rsid w:val="00614EC4"/>
    <w:rsid w:val="00680422"/>
    <w:rsid w:val="007D5DB7"/>
    <w:rsid w:val="009108A4"/>
    <w:rsid w:val="00AC79C8"/>
    <w:rsid w:val="00B12305"/>
    <w:rsid w:val="00CC6F53"/>
    <w:rsid w:val="00D21700"/>
    <w:rsid w:val="00D713CA"/>
    <w:rsid w:val="00D763FB"/>
    <w:rsid w:val="00FD150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2C27"/>
  <w15:chartTrackingRefBased/>
  <w15:docId w15:val="{CA389CCF-9DC5-4136-985E-34F637DB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0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1231</Words>
  <Characters>7017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dc:creator>
  <cp:keywords/>
  <dc:description/>
  <cp:lastModifiedBy>Lutz, Alison W</cp:lastModifiedBy>
  <cp:revision>2</cp:revision>
  <dcterms:created xsi:type="dcterms:W3CDTF">2017-05-08T22:26:00Z</dcterms:created>
  <dcterms:modified xsi:type="dcterms:W3CDTF">2017-05-08T22:26:00Z</dcterms:modified>
</cp:coreProperties>
</file>